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AECBCC6" w14:textId="777B1974" w:rsidR="00744069" w:rsidRDefault="006E1547">
      <w:pPr>
        <w:pStyle w:val="Normal1"/>
        <w:spacing w:after="0" w:line="240" w:lineRule="auto"/>
      </w:pPr>
      <w:r>
        <w:rPr>
          <w:rFonts w:ascii="Arial" w:eastAsia="Arial" w:hAnsi="Arial" w:cs="Arial"/>
          <w:b/>
          <w:sz w:val="20"/>
          <w:szCs w:val="20"/>
        </w:rPr>
        <w:t>ENVP U6234</w:t>
      </w:r>
      <w:r w:rsidR="00BB171A">
        <w:rPr>
          <w:rFonts w:ascii="Arial" w:eastAsia="Arial" w:hAnsi="Arial" w:cs="Arial"/>
          <w:b/>
          <w:sz w:val="20"/>
          <w:szCs w:val="20"/>
        </w:rPr>
        <w:t xml:space="preserve"> – Fall 201</w:t>
      </w:r>
      <w:r w:rsidR="00F63FD2">
        <w:rPr>
          <w:rFonts w:ascii="Arial" w:eastAsia="Arial" w:hAnsi="Arial" w:cs="Arial"/>
          <w:b/>
          <w:sz w:val="20"/>
          <w:szCs w:val="20"/>
        </w:rPr>
        <w:t>9</w:t>
      </w:r>
    </w:p>
    <w:p w14:paraId="7712E4DF" w14:textId="77777777" w:rsidR="00744069" w:rsidRDefault="006E1547">
      <w:pPr>
        <w:pStyle w:val="Normal1"/>
        <w:spacing w:after="0" w:line="240" w:lineRule="auto"/>
      </w:pPr>
      <w:r>
        <w:rPr>
          <w:rFonts w:ascii="Arial" w:eastAsia="Arial" w:hAnsi="Arial" w:cs="Arial"/>
          <w:b/>
          <w:sz w:val="20"/>
          <w:szCs w:val="20"/>
        </w:rPr>
        <w:t>Sustainability Management</w:t>
      </w:r>
    </w:p>
    <w:p w14:paraId="2AE34343" w14:textId="77777777" w:rsidR="00744069" w:rsidRDefault="006E1547">
      <w:pPr>
        <w:pStyle w:val="Normal1"/>
        <w:spacing w:after="0" w:line="240" w:lineRule="auto"/>
      </w:pPr>
      <w:r>
        <w:rPr>
          <w:rFonts w:ascii="Arial" w:eastAsia="Arial" w:hAnsi="Arial" w:cs="Arial"/>
          <w:b/>
          <w:sz w:val="20"/>
          <w:szCs w:val="20"/>
        </w:rPr>
        <w:t>Professor Howard Apsan</w:t>
      </w:r>
    </w:p>
    <w:p w14:paraId="6B982BBE" w14:textId="77777777" w:rsidR="00744069" w:rsidRDefault="006E1547">
      <w:pPr>
        <w:pStyle w:val="Normal1"/>
        <w:spacing w:after="0" w:line="240" w:lineRule="auto"/>
      </w:pPr>
      <w:r>
        <w:rPr>
          <w:rFonts w:ascii="Arial" w:eastAsia="Arial" w:hAnsi="Arial" w:cs="Arial"/>
          <w:b/>
          <w:sz w:val="20"/>
          <w:szCs w:val="20"/>
        </w:rPr>
        <w:t>Columbia University</w:t>
      </w:r>
    </w:p>
    <w:p w14:paraId="47D30006" w14:textId="77777777" w:rsidR="00744069" w:rsidRDefault="006E1547" w:rsidP="00C42F5E">
      <w:pPr>
        <w:pStyle w:val="Normal1"/>
        <w:spacing w:before="280" w:after="0" w:line="240" w:lineRule="auto"/>
      </w:pPr>
      <w:bookmarkStart w:id="0" w:name="h.gjdgxs" w:colFirst="0" w:colLast="0"/>
      <w:bookmarkEnd w:id="0"/>
      <w:r>
        <w:rPr>
          <w:rFonts w:ascii="Arial" w:eastAsia="Arial" w:hAnsi="Arial" w:cs="Arial"/>
          <w:b/>
          <w:sz w:val="19"/>
          <w:szCs w:val="19"/>
          <w:u w:val="single"/>
        </w:rPr>
        <w:t>Office Hours:</w:t>
      </w:r>
    </w:p>
    <w:p w14:paraId="04B4C485" w14:textId="77777777" w:rsidR="00744069" w:rsidRDefault="006E1547" w:rsidP="00C42F5E">
      <w:pPr>
        <w:pStyle w:val="Normal1"/>
        <w:spacing w:after="0" w:line="240" w:lineRule="auto"/>
      </w:pPr>
      <w:r>
        <w:rPr>
          <w:rFonts w:ascii="Arial" w:eastAsia="Arial" w:hAnsi="Arial" w:cs="Arial"/>
          <w:sz w:val="19"/>
          <w:szCs w:val="19"/>
        </w:rPr>
        <w:t>Prof. Howard Apsan: Classroom, after class.  </w:t>
      </w:r>
    </w:p>
    <w:p w14:paraId="25E3C9BB" w14:textId="659420F2" w:rsidR="008A7AD5" w:rsidRPr="008A7AD5" w:rsidRDefault="008A7AD5" w:rsidP="00C42F5E">
      <w:pPr>
        <w:spacing w:before="100" w:beforeAutospacing="1" w:after="0" w:line="240" w:lineRule="auto"/>
        <w:rPr>
          <w:rFonts w:ascii="Helvetica Neue" w:hAnsi="Helvetica Neue" w:cs="Times New Roman"/>
          <w:sz w:val="19"/>
          <w:szCs w:val="19"/>
        </w:rPr>
      </w:pPr>
      <w:r w:rsidRPr="008A7AD5">
        <w:rPr>
          <w:rFonts w:ascii="Arial" w:hAnsi="Arial" w:cs="Times New Roman"/>
          <w:sz w:val="19"/>
          <w:szCs w:val="19"/>
        </w:rPr>
        <w:t xml:space="preserve">Teaching Assistant: </w:t>
      </w:r>
      <w:r w:rsidR="00963A89">
        <w:rPr>
          <w:rFonts w:ascii="Arial" w:hAnsi="Arial" w:cs="Times New Roman"/>
          <w:sz w:val="19"/>
          <w:szCs w:val="19"/>
        </w:rPr>
        <w:t>Ian Pelekis</w:t>
      </w:r>
      <w:r w:rsidR="007A3160">
        <w:rPr>
          <w:rFonts w:ascii="Arial" w:hAnsi="Arial" w:cs="Times New Roman"/>
          <w:sz w:val="19"/>
          <w:szCs w:val="19"/>
        </w:rPr>
        <w:t xml:space="preserve"> </w:t>
      </w:r>
      <w:r w:rsidRPr="008A7AD5">
        <w:rPr>
          <w:rFonts w:ascii="Arial" w:hAnsi="Arial" w:cs="Times New Roman"/>
          <w:sz w:val="19"/>
          <w:szCs w:val="19"/>
        </w:rPr>
        <w:t>(</w:t>
      </w:r>
      <w:r w:rsidR="00963A89">
        <w:rPr>
          <w:rFonts w:ascii="Arial" w:hAnsi="Arial" w:cs="Times New Roman"/>
          <w:sz w:val="19"/>
          <w:szCs w:val="19"/>
        </w:rPr>
        <w:t>ip2341</w:t>
      </w:r>
      <w:r w:rsidR="007A3160">
        <w:rPr>
          <w:rFonts w:ascii="Arial" w:hAnsi="Arial" w:cs="Times New Roman"/>
          <w:sz w:val="19"/>
          <w:szCs w:val="19"/>
        </w:rPr>
        <w:t xml:space="preserve">), </w:t>
      </w:r>
      <w:r w:rsidR="005744A4">
        <w:rPr>
          <w:rFonts w:ascii="Arial" w:hAnsi="Arial" w:cs="Times New Roman"/>
          <w:sz w:val="19"/>
          <w:szCs w:val="19"/>
        </w:rPr>
        <w:t>Mondays</w:t>
      </w:r>
      <w:r w:rsidR="007A3160">
        <w:rPr>
          <w:rFonts w:ascii="Arial" w:hAnsi="Arial" w:cs="Times New Roman"/>
          <w:sz w:val="19"/>
          <w:szCs w:val="19"/>
        </w:rPr>
        <w:t xml:space="preserve"> </w:t>
      </w:r>
      <w:r w:rsidR="005744A4">
        <w:rPr>
          <w:rFonts w:ascii="Arial" w:hAnsi="Arial" w:cs="Times New Roman"/>
          <w:sz w:val="19"/>
          <w:szCs w:val="19"/>
        </w:rPr>
        <w:t>12:00 – 1:45</w:t>
      </w:r>
      <w:r w:rsidRPr="008A7AD5">
        <w:rPr>
          <w:rFonts w:ascii="Arial" w:hAnsi="Arial" w:cs="Times New Roman"/>
          <w:sz w:val="19"/>
          <w:szCs w:val="19"/>
        </w:rPr>
        <w:t xml:space="preserve"> pm, </w:t>
      </w:r>
      <w:r w:rsidR="007A3160">
        <w:rPr>
          <w:rFonts w:ascii="Arial" w:hAnsi="Arial" w:cs="Times New Roman"/>
          <w:sz w:val="19"/>
          <w:szCs w:val="19"/>
        </w:rPr>
        <w:t>law school cafe</w:t>
      </w:r>
      <w:r w:rsidRPr="008A7AD5">
        <w:rPr>
          <w:rFonts w:ascii="Arial" w:hAnsi="Arial" w:cs="Times New Roman"/>
          <w:sz w:val="19"/>
          <w:szCs w:val="19"/>
        </w:rPr>
        <w:t>, or by appointment.</w:t>
      </w:r>
    </w:p>
    <w:p w14:paraId="2EBED33E" w14:textId="77777777" w:rsidR="00744069" w:rsidRDefault="006E1547" w:rsidP="00C42F5E">
      <w:pPr>
        <w:pStyle w:val="Normal1"/>
        <w:spacing w:after="0" w:line="240" w:lineRule="auto"/>
      </w:pPr>
      <w:r>
        <w:rPr>
          <w:rFonts w:ascii="Arial" w:eastAsia="Arial" w:hAnsi="Arial" w:cs="Arial"/>
          <w:sz w:val="19"/>
          <w:szCs w:val="19"/>
        </w:rPr>
        <w:br/>
      </w:r>
      <w:r>
        <w:rPr>
          <w:rFonts w:ascii="Arial" w:eastAsia="Arial" w:hAnsi="Arial" w:cs="Arial"/>
          <w:b/>
          <w:sz w:val="18"/>
          <w:szCs w:val="18"/>
          <w:u w:val="single"/>
        </w:rPr>
        <w:t>Required Readings</w:t>
      </w:r>
    </w:p>
    <w:p w14:paraId="69BAAFDD" w14:textId="77777777" w:rsidR="00744069" w:rsidRDefault="006E1547">
      <w:pPr>
        <w:pStyle w:val="Normal1"/>
        <w:numPr>
          <w:ilvl w:val="0"/>
          <w:numId w:val="3"/>
        </w:numPr>
        <w:spacing w:after="0" w:line="240" w:lineRule="auto"/>
        <w:ind w:hanging="360"/>
      </w:pPr>
      <w:r>
        <w:rPr>
          <w:rFonts w:ascii="Arial" w:eastAsia="Arial" w:hAnsi="Arial" w:cs="Arial"/>
          <w:sz w:val="19"/>
          <w:szCs w:val="19"/>
        </w:rPr>
        <w:t>(2013) Cohen; Eimicke; Heikkila. </w:t>
      </w:r>
      <w:r>
        <w:rPr>
          <w:rFonts w:ascii="Arial" w:eastAsia="Arial" w:hAnsi="Arial" w:cs="Arial"/>
          <w:sz w:val="19"/>
          <w:szCs w:val="19"/>
          <w:u w:val="single"/>
        </w:rPr>
        <w:t>The Effective Public Manager</w:t>
      </w:r>
      <w:r>
        <w:rPr>
          <w:rFonts w:ascii="Arial" w:eastAsia="Arial" w:hAnsi="Arial" w:cs="Arial"/>
          <w:sz w:val="19"/>
          <w:szCs w:val="19"/>
        </w:rPr>
        <w:t> (5th edition)</w:t>
      </w:r>
    </w:p>
    <w:p w14:paraId="39F98FEC" w14:textId="77777777" w:rsidR="00744069" w:rsidRDefault="006E1547">
      <w:pPr>
        <w:pStyle w:val="Normal1"/>
        <w:numPr>
          <w:ilvl w:val="0"/>
          <w:numId w:val="3"/>
        </w:numPr>
        <w:spacing w:after="0" w:line="240" w:lineRule="auto"/>
        <w:ind w:hanging="360"/>
      </w:pPr>
      <w:r>
        <w:rPr>
          <w:rFonts w:ascii="Arial" w:eastAsia="Arial" w:hAnsi="Arial" w:cs="Arial"/>
          <w:sz w:val="18"/>
          <w:szCs w:val="18"/>
        </w:rPr>
        <w:t>(2011) Cohen, Steven. </w:t>
      </w:r>
      <w:r>
        <w:rPr>
          <w:rFonts w:ascii="Arial" w:eastAsia="Arial" w:hAnsi="Arial" w:cs="Arial"/>
          <w:sz w:val="18"/>
          <w:szCs w:val="18"/>
          <w:u w:val="single"/>
        </w:rPr>
        <w:t>Sustainability Management</w:t>
      </w:r>
    </w:p>
    <w:p w14:paraId="36131405" w14:textId="77777777" w:rsidR="00744069" w:rsidRDefault="006E1547">
      <w:pPr>
        <w:pStyle w:val="Normal1"/>
        <w:numPr>
          <w:ilvl w:val="0"/>
          <w:numId w:val="3"/>
        </w:numPr>
        <w:spacing w:after="0" w:line="240" w:lineRule="auto"/>
        <w:ind w:hanging="360"/>
      </w:pPr>
      <w:r>
        <w:rPr>
          <w:rFonts w:ascii="Arial" w:eastAsia="Arial" w:hAnsi="Arial" w:cs="Arial"/>
          <w:sz w:val="18"/>
          <w:szCs w:val="18"/>
        </w:rPr>
        <w:t>(2014) Cohen, Steven. </w:t>
      </w:r>
      <w:r>
        <w:rPr>
          <w:rFonts w:ascii="Arial" w:eastAsia="Arial" w:hAnsi="Arial" w:cs="Arial"/>
          <w:sz w:val="18"/>
          <w:szCs w:val="18"/>
          <w:u w:val="single"/>
        </w:rPr>
        <w:t>Understanding Environmental Policy</w:t>
      </w:r>
      <w:r>
        <w:rPr>
          <w:rFonts w:ascii="Arial" w:eastAsia="Arial" w:hAnsi="Arial" w:cs="Arial"/>
          <w:sz w:val="18"/>
          <w:szCs w:val="18"/>
        </w:rPr>
        <w:t> (2nd edition)  </w:t>
      </w:r>
      <w:r>
        <w:rPr>
          <w:rFonts w:ascii="Arial" w:eastAsia="Arial" w:hAnsi="Arial" w:cs="Arial"/>
          <w:b/>
          <w:sz w:val="18"/>
          <w:szCs w:val="18"/>
        </w:rPr>
        <w:t>*used for cases</w:t>
      </w:r>
    </w:p>
    <w:p w14:paraId="14F3E201" w14:textId="77777777" w:rsidR="00744069" w:rsidRDefault="006E1547">
      <w:pPr>
        <w:pStyle w:val="Normal1"/>
        <w:numPr>
          <w:ilvl w:val="0"/>
          <w:numId w:val="3"/>
        </w:numPr>
        <w:spacing w:after="0" w:line="240" w:lineRule="auto"/>
        <w:ind w:hanging="360"/>
      </w:pPr>
      <w:r>
        <w:rPr>
          <w:rFonts w:ascii="Arial" w:eastAsia="Arial" w:hAnsi="Arial" w:cs="Arial"/>
          <w:sz w:val="18"/>
          <w:szCs w:val="18"/>
        </w:rPr>
        <w:t>(2011) Fisher and Ury. </w:t>
      </w:r>
      <w:r>
        <w:rPr>
          <w:rFonts w:ascii="Arial" w:eastAsia="Arial" w:hAnsi="Arial" w:cs="Arial"/>
          <w:sz w:val="18"/>
          <w:szCs w:val="18"/>
          <w:u w:val="single"/>
        </w:rPr>
        <w:t>Getting to Yes</w:t>
      </w:r>
    </w:p>
    <w:p w14:paraId="0E431B7C" w14:textId="77777777" w:rsidR="007A3160" w:rsidRDefault="007A3160" w:rsidP="00186F63">
      <w:pPr>
        <w:rPr>
          <w:rFonts w:ascii="Arial" w:eastAsia="Arial" w:hAnsi="Arial" w:cs="Arial"/>
          <w:sz w:val="19"/>
          <w:szCs w:val="19"/>
        </w:rPr>
      </w:pPr>
    </w:p>
    <w:p w14:paraId="4AF5969C" w14:textId="18B66832" w:rsidR="00186F63" w:rsidRDefault="004A5CF3" w:rsidP="00186F63">
      <w:pPr>
        <w:rPr>
          <w:rFonts w:eastAsia="Times New Roman" w:cs="Times New Roman"/>
        </w:rPr>
      </w:pPr>
      <w:r>
        <w:rPr>
          <w:rFonts w:ascii="Arial" w:eastAsia="Arial" w:hAnsi="Arial" w:cs="Arial"/>
          <w:sz w:val="19"/>
          <w:szCs w:val="19"/>
        </w:rPr>
        <w:t xml:space="preserve">Other readings and case studies will be </w:t>
      </w:r>
      <w:r w:rsidR="006E1547">
        <w:rPr>
          <w:rFonts w:ascii="Arial" w:eastAsia="Arial" w:hAnsi="Arial" w:cs="Arial"/>
          <w:sz w:val="19"/>
          <w:szCs w:val="19"/>
        </w:rPr>
        <w:t xml:space="preserve">available on Courseworks or for purchase online </w:t>
      </w:r>
      <w:r>
        <w:rPr>
          <w:rFonts w:ascii="Arial" w:eastAsia="Arial" w:hAnsi="Arial" w:cs="Arial"/>
          <w:sz w:val="19"/>
          <w:szCs w:val="19"/>
        </w:rPr>
        <w:t>through HBS.</w:t>
      </w:r>
    </w:p>
    <w:p w14:paraId="783E9B6F" w14:textId="77777777" w:rsidR="00744069" w:rsidRDefault="006E1547">
      <w:pPr>
        <w:pStyle w:val="Normal1"/>
        <w:spacing w:after="280" w:line="240" w:lineRule="auto"/>
      </w:pPr>
      <w:r>
        <w:rPr>
          <w:rFonts w:ascii="Arial" w:eastAsia="Arial" w:hAnsi="Arial" w:cs="Arial"/>
          <w:b/>
          <w:sz w:val="19"/>
          <w:szCs w:val="19"/>
        </w:rPr>
        <w:t>All required textbooks are also available at Lehman Library Reserves or Butler Reserves. </w:t>
      </w:r>
      <w:r>
        <w:rPr>
          <w:rFonts w:ascii="Arial" w:eastAsia="Arial" w:hAnsi="Arial" w:cs="Arial"/>
          <w:b/>
          <w:sz w:val="19"/>
          <w:szCs w:val="19"/>
          <w:u w:val="single"/>
        </w:rPr>
        <w:t>Sustainability Management</w:t>
      </w:r>
      <w:r>
        <w:rPr>
          <w:rFonts w:ascii="Arial" w:eastAsia="Arial" w:hAnsi="Arial" w:cs="Arial"/>
          <w:b/>
          <w:sz w:val="19"/>
          <w:szCs w:val="19"/>
        </w:rPr>
        <w:t>, </w:t>
      </w:r>
      <w:r>
        <w:rPr>
          <w:rFonts w:ascii="Arial" w:eastAsia="Arial" w:hAnsi="Arial" w:cs="Arial"/>
          <w:b/>
          <w:sz w:val="19"/>
          <w:szCs w:val="19"/>
          <w:u w:val="single"/>
        </w:rPr>
        <w:t>Understanding Environmental Policy</w:t>
      </w:r>
      <w:r>
        <w:rPr>
          <w:rFonts w:ascii="Arial" w:eastAsia="Arial" w:hAnsi="Arial" w:cs="Arial"/>
          <w:b/>
          <w:sz w:val="19"/>
          <w:szCs w:val="19"/>
        </w:rPr>
        <w:t>, and the </w:t>
      </w:r>
      <w:r>
        <w:rPr>
          <w:rFonts w:ascii="Arial" w:eastAsia="Arial" w:hAnsi="Arial" w:cs="Arial"/>
          <w:b/>
          <w:sz w:val="19"/>
          <w:szCs w:val="19"/>
          <w:u w:val="single"/>
        </w:rPr>
        <w:t>Effective Public Manager</w:t>
      </w:r>
      <w:r>
        <w:rPr>
          <w:rFonts w:ascii="Arial" w:eastAsia="Arial" w:hAnsi="Arial" w:cs="Arial"/>
          <w:b/>
          <w:sz w:val="19"/>
          <w:szCs w:val="19"/>
        </w:rPr>
        <w:t> are available as e-books on CLIO. </w:t>
      </w:r>
    </w:p>
    <w:p w14:paraId="14DDFBB8" w14:textId="77777777" w:rsidR="00744069" w:rsidRDefault="006E1547" w:rsidP="00C42F5E">
      <w:pPr>
        <w:pStyle w:val="Normal1"/>
        <w:spacing w:after="0" w:line="240" w:lineRule="auto"/>
      </w:pPr>
      <w:r>
        <w:rPr>
          <w:rFonts w:ascii="Arial" w:eastAsia="Arial" w:hAnsi="Arial" w:cs="Arial"/>
          <w:b/>
          <w:sz w:val="19"/>
          <w:szCs w:val="19"/>
          <w:u w:val="single"/>
        </w:rPr>
        <w:t>Course Objectives</w:t>
      </w:r>
    </w:p>
    <w:p w14:paraId="230E8834" w14:textId="77777777" w:rsidR="00744069" w:rsidRDefault="006E1547">
      <w:pPr>
        <w:pStyle w:val="Normal1"/>
        <w:spacing w:after="280" w:line="240" w:lineRule="auto"/>
      </w:pPr>
      <w:r>
        <w:rPr>
          <w:rFonts w:ascii="Arial" w:eastAsia="Arial" w:hAnsi="Arial" w:cs="Arial"/>
          <w:sz w:val="19"/>
          <w:szCs w:val="19"/>
        </w:rPr>
        <w:t>Sustainability management matters because we only have one planet, and we must learn how to manage our organizations in a way that ensures that our planet is maintained. The course is designed to introduce you to the field of sustainability management.  This is not an academic course that reviews the literature of the field and discusses how scholars think about the management of organizations that are environmentally sound.  It is a practical course organized around the core concepts of management and the core concepts of sustainability.</w:t>
      </w:r>
    </w:p>
    <w:p w14:paraId="7F8BFBDE" w14:textId="77777777" w:rsidR="00744069" w:rsidRDefault="006E1547">
      <w:pPr>
        <w:pStyle w:val="Normal1"/>
        <w:spacing w:after="280" w:line="240" w:lineRule="auto"/>
      </w:pPr>
      <w:r>
        <w:rPr>
          <w:rFonts w:ascii="Arial" w:eastAsia="Arial" w:hAnsi="Arial" w:cs="Arial"/>
          <w:sz w:val="19"/>
          <w:szCs w:val="19"/>
        </w:rPr>
        <w:t>Each week we will read one or two cases in management and/or sustainability, and some background material designed to help you answer the questions posed at the end of each case exercise.  The cases always pose practical issues for decision makers to address but issues that are best addressed with a firm grounding in the literature of management and sustainability.</w:t>
      </w:r>
    </w:p>
    <w:p w14:paraId="384A70B4" w14:textId="77777777" w:rsidR="00744069" w:rsidRDefault="006E1547">
      <w:pPr>
        <w:pStyle w:val="Normal1"/>
        <w:spacing w:after="280" w:line="240" w:lineRule="auto"/>
      </w:pPr>
      <w:r>
        <w:rPr>
          <w:rFonts w:ascii="Arial" w:eastAsia="Arial" w:hAnsi="Arial" w:cs="Arial"/>
          <w:sz w:val="19"/>
          <w:szCs w:val="19"/>
        </w:rPr>
        <w:t>The literature and case material we will study this semester are based on lessons learned in government, non-profits and the private sector. The course will emphasize management in public and nonprofit organizations and the role of public policy in sustainability, but it will also explore how these two sectors interact with private interests to promote sustainable practices.</w:t>
      </w:r>
    </w:p>
    <w:p w14:paraId="1AD28960" w14:textId="77777777" w:rsidR="00744069" w:rsidRDefault="006E1547">
      <w:pPr>
        <w:pStyle w:val="Normal1"/>
        <w:spacing w:after="280" w:line="240" w:lineRule="auto"/>
        <w:rPr>
          <w:rFonts w:ascii="Arial" w:eastAsia="Arial" w:hAnsi="Arial" w:cs="Arial"/>
          <w:sz w:val="19"/>
          <w:szCs w:val="19"/>
        </w:rPr>
      </w:pPr>
      <w:r>
        <w:rPr>
          <w:rFonts w:ascii="Arial" w:eastAsia="Arial" w:hAnsi="Arial" w:cs="Arial"/>
          <w:sz w:val="19"/>
          <w:szCs w:val="19"/>
        </w:rPr>
        <w:t>In the class you will sign up for one team that will present a briefing to the class on a particular case (</w:t>
      </w:r>
      <w:r>
        <w:rPr>
          <w:rFonts w:ascii="Arial" w:eastAsia="Arial" w:hAnsi="Arial" w:cs="Arial"/>
          <w:sz w:val="19"/>
          <w:szCs w:val="19"/>
          <w:u w:val="single"/>
        </w:rPr>
        <w:t>Group Case studies</w:t>
      </w:r>
      <w:r>
        <w:rPr>
          <w:rFonts w:ascii="Arial" w:eastAsia="Arial" w:hAnsi="Arial" w:cs="Arial"/>
          <w:sz w:val="19"/>
          <w:szCs w:val="19"/>
        </w:rPr>
        <w:t>).  You will also write four two-page memos according to a specified format (</w:t>
      </w:r>
      <w:r>
        <w:rPr>
          <w:rFonts w:ascii="Arial" w:eastAsia="Arial" w:hAnsi="Arial" w:cs="Arial"/>
          <w:sz w:val="19"/>
          <w:szCs w:val="19"/>
          <w:u w:val="single"/>
        </w:rPr>
        <w:t>Individual Case studies</w:t>
      </w:r>
      <w:r>
        <w:rPr>
          <w:rFonts w:ascii="Arial" w:eastAsia="Arial" w:hAnsi="Arial" w:cs="Arial"/>
          <w:sz w:val="19"/>
          <w:szCs w:val="19"/>
        </w:rPr>
        <w:t>).  The syllabus includes a schedule for each assignment.</w:t>
      </w:r>
    </w:p>
    <w:p w14:paraId="3F822622" w14:textId="77777777" w:rsidR="007A3160" w:rsidRDefault="007A3160">
      <w:pPr>
        <w:pStyle w:val="Normal1"/>
        <w:spacing w:after="280" w:line="240" w:lineRule="auto"/>
        <w:rPr>
          <w:rFonts w:ascii="Arial" w:eastAsia="Arial" w:hAnsi="Arial" w:cs="Arial"/>
          <w:sz w:val="19"/>
          <w:szCs w:val="19"/>
        </w:rPr>
      </w:pPr>
    </w:p>
    <w:p w14:paraId="7EFDC821" w14:textId="77777777" w:rsidR="007A3160" w:rsidRDefault="007A3160">
      <w:pPr>
        <w:pStyle w:val="Normal1"/>
        <w:spacing w:after="280" w:line="240" w:lineRule="auto"/>
      </w:pPr>
    </w:p>
    <w:p w14:paraId="19ECF581" w14:textId="6E973252" w:rsidR="00744069" w:rsidRDefault="00744069">
      <w:pPr>
        <w:pStyle w:val="Normal1"/>
        <w:spacing w:after="0" w:line="240" w:lineRule="auto"/>
        <w:rPr>
          <w:rFonts w:ascii="Arial" w:eastAsia="Arial" w:hAnsi="Arial" w:cs="Arial"/>
          <w:sz w:val="19"/>
          <w:szCs w:val="19"/>
        </w:rPr>
      </w:pPr>
    </w:p>
    <w:p w14:paraId="39726FCC" w14:textId="77777777" w:rsidR="00C42F5E" w:rsidRDefault="00C42F5E">
      <w:pPr>
        <w:pStyle w:val="Normal1"/>
        <w:spacing w:after="0" w:line="240" w:lineRule="auto"/>
        <w:rPr>
          <w:rFonts w:ascii="Arial" w:eastAsia="Arial" w:hAnsi="Arial" w:cs="Arial"/>
          <w:sz w:val="19"/>
          <w:szCs w:val="19"/>
        </w:rPr>
      </w:pPr>
    </w:p>
    <w:p w14:paraId="7637B042" w14:textId="77777777" w:rsidR="00C42F5E" w:rsidRDefault="00C42F5E">
      <w:pPr>
        <w:pStyle w:val="Normal1"/>
        <w:spacing w:after="0" w:line="240" w:lineRule="auto"/>
        <w:rPr>
          <w:rFonts w:ascii="Arial" w:eastAsia="Arial" w:hAnsi="Arial" w:cs="Arial"/>
          <w:sz w:val="19"/>
          <w:szCs w:val="19"/>
        </w:rPr>
      </w:pPr>
    </w:p>
    <w:p w14:paraId="5171DB4C" w14:textId="77777777" w:rsidR="00C42F5E" w:rsidRDefault="00C42F5E">
      <w:pPr>
        <w:pStyle w:val="Normal1"/>
        <w:spacing w:after="0" w:line="240" w:lineRule="auto"/>
        <w:rPr>
          <w:rFonts w:ascii="Arial" w:eastAsia="Arial" w:hAnsi="Arial" w:cs="Arial"/>
          <w:sz w:val="19"/>
          <w:szCs w:val="19"/>
        </w:rPr>
      </w:pPr>
    </w:p>
    <w:p w14:paraId="17F6CE40" w14:textId="77777777" w:rsidR="00C42F5E" w:rsidRDefault="00C42F5E">
      <w:pPr>
        <w:pStyle w:val="Normal1"/>
        <w:spacing w:after="0" w:line="240" w:lineRule="auto"/>
        <w:rPr>
          <w:rFonts w:ascii="Arial" w:eastAsia="Arial" w:hAnsi="Arial" w:cs="Arial"/>
          <w:sz w:val="19"/>
          <w:szCs w:val="19"/>
        </w:rPr>
      </w:pPr>
    </w:p>
    <w:p w14:paraId="72532658" w14:textId="77777777" w:rsidR="00C42F5E" w:rsidRDefault="00C42F5E">
      <w:pPr>
        <w:pStyle w:val="Normal1"/>
        <w:spacing w:after="0" w:line="240" w:lineRule="auto"/>
      </w:pPr>
    </w:p>
    <w:p w14:paraId="3293103C" w14:textId="77777777" w:rsidR="00744069" w:rsidRDefault="006E1547">
      <w:pPr>
        <w:pStyle w:val="Normal1"/>
        <w:spacing w:before="280" w:after="280" w:line="240" w:lineRule="auto"/>
      </w:pPr>
      <w:r>
        <w:rPr>
          <w:rFonts w:ascii="Arial" w:eastAsia="Arial" w:hAnsi="Arial" w:cs="Arial"/>
          <w:b/>
          <w:sz w:val="19"/>
          <w:szCs w:val="19"/>
          <w:u w:val="single"/>
        </w:rPr>
        <w:lastRenderedPageBreak/>
        <w:t>Class Schedule </w:t>
      </w:r>
    </w:p>
    <w:p w14:paraId="4EE29461" w14:textId="77777777" w:rsidR="00744069" w:rsidRDefault="006E1547">
      <w:pPr>
        <w:pStyle w:val="Normal1"/>
        <w:spacing w:after="0" w:line="240" w:lineRule="auto"/>
      </w:pPr>
      <w:r>
        <w:rPr>
          <w:rFonts w:ascii="Arial" w:eastAsia="Arial" w:hAnsi="Arial" w:cs="Arial"/>
          <w:sz w:val="19"/>
          <w:szCs w:val="19"/>
        </w:rPr>
        <w:t> </w:t>
      </w:r>
    </w:p>
    <w:tbl>
      <w:tblPr>
        <w:tblStyle w:val="a"/>
        <w:tblW w:w="876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25"/>
        <w:gridCol w:w="1260"/>
        <w:gridCol w:w="6675"/>
      </w:tblGrid>
      <w:tr w:rsidR="00744069" w14:paraId="1F3989F1" w14:textId="77777777">
        <w:trPr>
          <w:trHeight w:val="660"/>
        </w:trPr>
        <w:tc>
          <w:tcPr>
            <w:tcW w:w="825" w:type="dxa"/>
            <w:tcBorders>
              <w:top w:val="single" w:sz="6" w:space="0" w:color="000000"/>
              <w:left w:val="single" w:sz="6" w:space="0" w:color="000000"/>
              <w:bottom w:val="single" w:sz="6" w:space="0" w:color="000000"/>
              <w:right w:val="single" w:sz="6" w:space="0" w:color="000000"/>
            </w:tcBorders>
            <w:vAlign w:val="center"/>
          </w:tcPr>
          <w:p w14:paraId="65632B1F" w14:textId="77777777" w:rsidR="00744069" w:rsidRDefault="006E1547">
            <w:pPr>
              <w:pStyle w:val="Normal1"/>
              <w:spacing w:before="100" w:after="100" w:line="240" w:lineRule="auto"/>
            </w:pPr>
            <w:r>
              <w:rPr>
                <w:rFonts w:ascii="Arial" w:eastAsia="Arial" w:hAnsi="Arial" w:cs="Arial"/>
                <w:sz w:val="18"/>
                <w:szCs w:val="18"/>
                <w:u w:val="single"/>
              </w:rPr>
              <w:t>Week No.</w:t>
            </w:r>
          </w:p>
        </w:tc>
        <w:tc>
          <w:tcPr>
            <w:tcW w:w="1260" w:type="dxa"/>
            <w:tcBorders>
              <w:top w:val="single" w:sz="6" w:space="0" w:color="000000"/>
              <w:left w:val="single" w:sz="6" w:space="0" w:color="000000"/>
              <w:bottom w:val="single" w:sz="6" w:space="0" w:color="000000"/>
              <w:right w:val="single" w:sz="6" w:space="0" w:color="000000"/>
            </w:tcBorders>
            <w:vAlign w:val="center"/>
          </w:tcPr>
          <w:p w14:paraId="287A34F5" w14:textId="77777777" w:rsidR="00744069" w:rsidRDefault="006E1547">
            <w:pPr>
              <w:pStyle w:val="Normal1"/>
              <w:spacing w:before="100" w:after="100" w:line="240" w:lineRule="auto"/>
            </w:pPr>
            <w:r>
              <w:rPr>
                <w:rFonts w:ascii="Arial" w:eastAsia="Arial" w:hAnsi="Arial" w:cs="Arial"/>
                <w:sz w:val="18"/>
                <w:szCs w:val="18"/>
                <w:u w:val="single"/>
              </w:rPr>
              <w:t>Date</w:t>
            </w:r>
          </w:p>
        </w:tc>
        <w:tc>
          <w:tcPr>
            <w:tcW w:w="6675" w:type="dxa"/>
            <w:tcBorders>
              <w:top w:val="single" w:sz="6" w:space="0" w:color="000000"/>
              <w:left w:val="single" w:sz="6" w:space="0" w:color="000000"/>
              <w:bottom w:val="single" w:sz="6" w:space="0" w:color="000000"/>
              <w:right w:val="single" w:sz="6" w:space="0" w:color="000000"/>
            </w:tcBorders>
            <w:vAlign w:val="center"/>
          </w:tcPr>
          <w:p w14:paraId="734E55AC" w14:textId="77777777" w:rsidR="00744069" w:rsidRDefault="006E1547">
            <w:pPr>
              <w:pStyle w:val="Normal1"/>
              <w:spacing w:before="100" w:after="100" w:line="240" w:lineRule="auto"/>
            </w:pPr>
            <w:r>
              <w:rPr>
                <w:rFonts w:ascii="Arial" w:eastAsia="Arial" w:hAnsi="Arial" w:cs="Arial"/>
                <w:sz w:val="18"/>
                <w:szCs w:val="18"/>
                <w:u w:val="single"/>
              </w:rPr>
              <w:t>Lecture</w:t>
            </w:r>
          </w:p>
        </w:tc>
      </w:tr>
      <w:tr w:rsidR="00744069" w14:paraId="5E0E681D" w14:textId="77777777">
        <w:trPr>
          <w:trHeight w:val="660"/>
        </w:trPr>
        <w:tc>
          <w:tcPr>
            <w:tcW w:w="825" w:type="dxa"/>
            <w:tcBorders>
              <w:top w:val="single" w:sz="6" w:space="0" w:color="000000"/>
              <w:left w:val="single" w:sz="6" w:space="0" w:color="000000"/>
              <w:bottom w:val="single" w:sz="6" w:space="0" w:color="000000"/>
              <w:right w:val="single" w:sz="6" w:space="0" w:color="000000"/>
            </w:tcBorders>
            <w:vAlign w:val="center"/>
          </w:tcPr>
          <w:p w14:paraId="7D6DB019" w14:textId="77777777" w:rsidR="00744069" w:rsidRDefault="006E1547">
            <w:pPr>
              <w:pStyle w:val="Normal1"/>
              <w:spacing w:before="100" w:after="100" w:line="240" w:lineRule="auto"/>
              <w:jc w:val="center"/>
            </w:pPr>
            <w:r>
              <w:rPr>
                <w:rFonts w:ascii="Arial" w:eastAsia="Arial" w:hAnsi="Arial" w:cs="Arial"/>
                <w:sz w:val="18"/>
                <w:szCs w:val="18"/>
              </w:rPr>
              <w:t>1</w:t>
            </w:r>
          </w:p>
        </w:tc>
        <w:tc>
          <w:tcPr>
            <w:tcW w:w="1260" w:type="dxa"/>
            <w:tcBorders>
              <w:top w:val="single" w:sz="6" w:space="0" w:color="000000"/>
              <w:left w:val="single" w:sz="6" w:space="0" w:color="000000"/>
              <w:bottom w:val="single" w:sz="6" w:space="0" w:color="000000"/>
              <w:right w:val="single" w:sz="6" w:space="0" w:color="000000"/>
            </w:tcBorders>
            <w:vAlign w:val="center"/>
          </w:tcPr>
          <w:p w14:paraId="7409AF35" w14:textId="0C09B39A" w:rsidR="00744069" w:rsidRDefault="00445B0A">
            <w:pPr>
              <w:pStyle w:val="Normal1"/>
              <w:spacing w:before="100" w:after="100" w:line="240" w:lineRule="auto"/>
            </w:pPr>
            <w:r>
              <w:rPr>
                <w:rFonts w:ascii="Arial" w:eastAsia="Arial" w:hAnsi="Arial" w:cs="Arial"/>
                <w:sz w:val="18"/>
                <w:szCs w:val="18"/>
              </w:rPr>
              <w:t xml:space="preserve"> </w:t>
            </w:r>
            <w:r w:rsidR="00CE6C8C">
              <w:rPr>
                <w:rFonts w:ascii="Arial" w:eastAsia="Arial" w:hAnsi="Arial" w:cs="Arial"/>
                <w:sz w:val="18"/>
                <w:szCs w:val="18"/>
              </w:rPr>
              <w:t>5</w:t>
            </w:r>
            <w:r w:rsidR="006E1547">
              <w:rPr>
                <w:rFonts w:ascii="Arial" w:eastAsia="Arial" w:hAnsi="Arial" w:cs="Arial"/>
                <w:sz w:val="18"/>
                <w:szCs w:val="18"/>
              </w:rPr>
              <w:t> Sept</w:t>
            </w:r>
          </w:p>
        </w:tc>
        <w:tc>
          <w:tcPr>
            <w:tcW w:w="6675" w:type="dxa"/>
            <w:tcBorders>
              <w:top w:val="single" w:sz="6" w:space="0" w:color="000000"/>
              <w:left w:val="single" w:sz="6" w:space="0" w:color="000000"/>
              <w:bottom w:val="single" w:sz="6" w:space="0" w:color="000000"/>
              <w:right w:val="single" w:sz="6" w:space="0" w:color="000000"/>
            </w:tcBorders>
            <w:vAlign w:val="center"/>
          </w:tcPr>
          <w:p w14:paraId="32937579" w14:textId="77777777" w:rsidR="00744069" w:rsidRDefault="006E1547">
            <w:pPr>
              <w:pStyle w:val="Normal1"/>
              <w:spacing w:before="100" w:after="100" w:line="240" w:lineRule="auto"/>
            </w:pPr>
            <w:r>
              <w:rPr>
                <w:rFonts w:ascii="Arial" w:eastAsia="Arial" w:hAnsi="Arial" w:cs="Arial"/>
                <w:sz w:val="18"/>
                <w:szCs w:val="18"/>
              </w:rPr>
              <w:t>Introduction to Management and Public Management, and Sustainability Management</w:t>
            </w:r>
          </w:p>
        </w:tc>
      </w:tr>
      <w:tr w:rsidR="00744069" w14:paraId="38761367" w14:textId="77777777">
        <w:trPr>
          <w:trHeight w:val="340"/>
        </w:trPr>
        <w:tc>
          <w:tcPr>
            <w:tcW w:w="825" w:type="dxa"/>
            <w:tcBorders>
              <w:top w:val="single" w:sz="6" w:space="0" w:color="000000"/>
              <w:left w:val="single" w:sz="6" w:space="0" w:color="000000"/>
              <w:bottom w:val="single" w:sz="6" w:space="0" w:color="000000"/>
              <w:right w:val="single" w:sz="6" w:space="0" w:color="000000"/>
            </w:tcBorders>
            <w:vAlign w:val="center"/>
          </w:tcPr>
          <w:p w14:paraId="69BD1379" w14:textId="77777777" w:rsidR="00744069" w:rsidRDefault="006E1547">
            <w:pPr>
              <w:pStyle w:val="Normal1"/>
              <w:spacing w:before="100" w:after="100" w:line="240" w:lineRule="auto"/>
              <w:jc w:val="center"/>
            </w:pPr>
            <w:r>
              <w:rPr>
                <w:rFonts w:ascii="Arial" w:eastAsia="Arial" w:hAnsi="Arial" w:cs="Arial"/>
                <w:sz w:val="18"/>
                <w:szCs w:val="18"/>
              </w:rPr>
              <w:t>2</w:t>
            </w:r>
          </w:p>
        </w:tc>
        <w:tc>
          <w:tcPr>
            <w:tcW w:w="1260" w:type="dxa"/>
            <w:tcBorders>
              <w:top w:val="single" w:sz="6" w:space="0" w:color="000000"/>
              <w:left w:val="single" w:sz="6" w:space="0" w:color="000000"/>
              <w:bottom w:val="single" w:sz="6" w:space="0" w:color="000000"/>
              <w:right w:val="single" w:sz="6" w:space="0" w:color="000000"/>
            </w:tcBorders>
            <w:vAlign w:val="center"/>
          </w:tcPr>
          <w:p w14:paraId="15A0FB3A" w14:textId="720024AB" w:rsidR="00744069" w:rsidRDefault="001846C9">
            <w:pPr>
              <w:pStyle w:val="Normal1"/>
              <w:spacing w:before="100" w:after="100" w:line="240" w:lineRule="auto"/>
            </w:pPr>
            <w:r>
              <w:rPr>
                <w:rFonts w:ascii="Arial" w:eastAsia="Arial" w:hAnsi="Arial" w:cs="Arial"/>
                <w:sz w:val="18"/>
                <w:szCs w:val="18"/>
              </w:rPr>
              <w:t xml:space="preserve"> </w:t>
            </w:r>
            <w:r w:rsidR="006E1547">
              <w:rPr>
                <w:rFonts w:ascii="Arial" w:eastAsia="Arial" w:hAnsi="Arial" w:cs="Arial"/>
                <w:sz w:val="18"/>
                <w:szCs w:val="18"/>
              </w:rPr>
              <w:t>1</w:t>
            </w:r>
            <w:r w:rsidR="00CE6C8C">
              <w:rPr>
                <w:rFonts w:ascii="Arial" w:eastAsia="Arial" w:hAnsi="Arial" w:cs="Arial"/>
                <w:sz w:val="18"/>
                <w:szCs w:val="18"/>
              </w:rPr>
              <w:t>2</w:t>
            </w:r>
            <w:r w:rsidR="006E1547">
              <w:rPr>
                <w:rFonts w:ascii="Arial" w:eastAsia="Arial" w:hAnsi="Arial" w:cs="Arial"/>
                <w:sz w:val="18"/>
                <w:szCs w:val="18"/>
              </w:rPr>
              <w:t xml:space="preserve"> Sept</w:t>
            </w:r>
          </w:p>
        </w:tc>
        <w:tc>
          <w:tcPr>
            <w:tcW w:w="6675" w:type="dxa"/>
            <w:tcBorders>
              <w:top w:val="single" w:sz="6" w:space="0" w:color="000000"/>
              <w:left w:val="single" w:sz="6" w:space="0" w:color="000000"/>
              <w:bottom w:val="single" w:sz="6" w:space="0" w:color="000000"/>
              <w:right w:val="single" w:sz="6" w:space="0" w:color="000000"/>
            </w:tcBorders>
            <w:vAlign w:val="center"/>
          </w:tcPr>
          <w:p w14:paraId="5BD2939F" w14:textId="77777777" w:rsidR="00744069" w:rsidRDefault="006E1547">
            <w:pPr>
              <w:pStyle w:val="Normal1"/>
              <w:spacing w:before="100" w:after="100" w:line="240" w:lineRule="auto"/>
            </w:pPr>
            <w:r>
              <w:rPr>
                <w:rFonts w:ascii="Arial" w:eastAsia="Arial" w:hAnsi="Arial" w:cs="Arial"/>
                <w:sz w:val="18"/>
                <w:szCs w:val="18"/>
              </w:rPr>
              <w:t>Internal Organizational Management: People, Work, and Money</w:t>
            </w:r>
          </w:p>
        </w:tc>
      </w:tr>
      <w:tr w:rsidR="00744069" w14:paraId="2137A086" w14:textId="77777777">
        <w:trPr>
          <w:trHeight w:val="660"/>
        </w:trPr>
        <w:tc>
          <w:tcPr>
            <w:tcW w:w="825" w:type="dxa"/>
            <w:tcBorders>
              <w:top w:val="single" w:sz="6" w:space="0" w:color="000000"/>
              <w:left w:val="single" w:sz="6" w:space="0" w:color="000000"/>
              <w:bottom w:val="single" w:sz="6" w:space="0" w:color="000000"/>
              <w:right w:val="single" w:sz="6" w:space="0" w:color="000000"/>
            </w:tcBorders>
            <w:vAlign w:val="center"/>
          </w:tcPr>
          <w:p w14:paraId="24D32BB0" w14:textId="77777777" w:rsidR="00744069" w:rsidRDefault="006E1547">
            <w:pPr>
              <w:pStyle w:val="Normal1"/>
              <w:spacing w:before="100" w:after="100" w:line="240" w:lineRule="auto"/>
              <w:jc w:val="center"/>
            </w:pPr>
            <w:r>
              <w:rPr>
                <w:rFonts w:ascii="Arial" w:eastAsia="Arial" w:hAnsi="Arial" w:cs="Arial"/>
                <w:sz w:val="18"/>
                <w:szCs w:val="18"/>
              </w:rPr>
              <w:t>3</w:t>
            </w:r>
          </w:p>
        </w:tc>
        <w:tc>
          <w:tcPr>
            <w:tcW w:w="1260" w:type="dxa"/>
            <w:tcBorders>
              <w:top w:val="single" w:sz="6" w:space="0" w:color="000000"/>
              <w:left w:val="single" w:sz="6" w:space="0" w:color="000000"/>
              <w:bottom w:val="single" w:sz="6" w:space="0" w:color="000000"/>
              <w:right w:val="single" w:sz="6" w:space="0" w:color="000000"/>
            </w:tcBorders>
            <w:vAlign w:val="center"/>
          </w:tcPr>
          <w:p w14:paraId="543FCD89" w14:textId="1A9EF2E5" w:rsidR="00744069" w:rsidRDefault="001846C9">
            <w:pPr>
              <w:pStyle w:val="Normal1"/>
              <w:spacing w:before="100" w:after="100" w:line="240" w:lineRule="auto"/>
            </w:pPr>
            <w:r>
              <w:rPr>
                <w:rFonts w:ascii="Arial" w:eastAsia="Arial" w:hAnsi="Arial" w:cs="Arial"/>
                <w:sz w:val="18"/>
                <w:szCs w:val="18"/>
              </w:rPr>
              <w:t xml:space="preserve"> </w:t>
            </w:r>
            <w:r w:rsidR="00CE6C8C">
              <w:rPr>
                <w:rFonts w:ascii="Arial" w:eastAsia="Arial" w:hAnsi="Arial" w:cs="Arial"/>
                <w:sz w:val="18"/>
                <w:szCs w:val="18"/>
              </w:rPr>
              <w:t>19</w:t>
            </w:r>
            <w:r w:rsidR="006E1547">
              <w:rPr>
                <w:rFonts w:ascii="Arial" w:eastAsia="Arial" w:hAnsi="Arial" w:cs="Arial"/>
                <w:sz w:val="18"/>
                <w:szCs w:val="18"/>
              </w:rPr>
              <w:t xml:space="preserve"> Sept</w:t>
            </w:r>
          </w:p>
        </w:tc>
        <w:tc>
          <w:tcPr>
            <w:tcW w:w="6675" w:type="dxa"/>
            <w:tcBorders>
              <w:top w:val="single" w:sz="6" w:space="0" w:color="000000"/>
              <w:left w:val="single" w:sz="6" w:space="0" w:color="000000"/>
              <w:bottom w:val="single" w:sz="6" w:space="0" w:color="000000"/>
              <w:right w:val="single" w:sz="6" w:space="0" w:color="000000"/>
            </w:tcBorders>
            <w:vAlign w:val="center"/>
          </w:tcPr>
          <w:p w14:paraId="2EBCEF5D" w14:textId="77777777" w:rsidR="00744069" w:rsidRDefault="006E1547">
            <w:pPr>
              <w:pStyle w:val="Normal1"/>
              <w:spacing w:before="100" w:after="100" w:line="240" w:lineRule="auto"/>
            </w:pPr>
            <w:r>
              <w:rPr>
                <w:rFonts w:ascii="Arial" w:eastAsia="Arial" w:hAnsi="Arial" w:cs="Arial"/>
                <w:sz w:val="18"/>
                <w:szCs w:val="18"/>
              </w:rPr>
              <w:t>Performance and External Organizational Management: Strategy, Communication and Information</w:t>
            </w:r>
          </w:p>
        </w:tc>
      </w:tr>
      <w:tr w:rsidR="00744069" w14:paraId="5B6E2C61" w14:textId="77777777">
        <w:trPr>
          <w:trHeight w:val="340"/>
        </w:trPr>
        <w:tc>
          <w:tcPr>
            <w:tcW w:w="825" w:type="dxa"/>
            <w:tcBorders>
              <w:top w:val="single" w:sz="6" w:space="0" w:color="000000"/>
              <w:left w:val="single" w:sz="6" w:space="0" w:color="000000"/>
              <w:bottom w:val="single" w:sz="6" w:space="0" w:color="000000"/>
              <w:right w:val="single" w:sz="6" w:space="0" w:color="000000"/>
            </w:tcBorders>
            <w:vAlign w:val="center"/>
          </w:tcPr>
          <w:p w14:paraId="6E15F112" w14:textId="77777777" w:rsidR="00744069" w:rsidRDefault="006E1547">
            <w:pPr>
              <w:pStyle w:val="Normal1"/>
              <w:spacing w:before="100" w:after="100" w:line="240" w:lineRule="auto"/>
              <w:jc w:val="center"/>
            </w:pPr>
            <w:r>
              <w:rPr>
                <w:rFonts w:ascii="Arial" w:eastAsia="Arial" w:hAnsi="Arial" w:cs="Arial"/>
                <w:sz w:val="18"/>
                <w:szCs w:val="18"/>
              </w:rPr>
              <w:t>4</w:t>
            </w:r>
          </w:p>
        </w:tc>
        <w:tc>
          <w:tcPr>
            <w:tcW w:w="1260" w:type="dxa"/>
            <w:tcBorders>
              <w:top w:val="single" w:sz="6" w:space="0" w:color="000000"/>
              <w:left w:val="single" w:sz="6" w:space="0" w:color="000000"/>
              <w:bottom w:val="single" w:sz="6" w:space="0" w:color="000000"/>
              <w:right w:val="single" w:sz="6" w:space="0" w:color="000000"/>
            </w:tcBorders>
            <w:vAlign w:val="center"/>
          </w:tcPr>
          <w:p w14:paraId="5ACE28D0" w14:textId="4337A892" w:rsidR="00744069" w:rsidRDefault="001846C9">
            <w:pPr>
              <w:pStyle w:val="Normal1"/>
              <w:spacing w:before="100" w:after="100" w:line="240" w:lineRule="auto"/>
            </w:pPr>
            <w:r>
              <w:rPr>
                <w:rFonts w:ascii="Arial" w:eastAsia="Arial" w:hAnsi="Arial" w:cs="Arial"/>
                <w:sz w:val="18"/>
                <w:szCs w:val="18"/>
              </w:rPr>
              <w:t xml:space="preserve"> 2</w:t>
            </w:r>
            <w:r w:rsidR="00CE6C8C">
              <w:rPr>
                <w:rFonts w:ascii="Arial" w:eastAsia="Arial" w:hAnsi="Arial" w:cs="Arial"/>
                <w:sz w:val="18"/>
                <w:szCs w:val="18"/>
              </w:rPr>
              <w:t>6</w:t>
            </w:r>
            <w:r w:rsidR="00445B0A">
              <w:rPr>
                <w:rFonts w:ascii="Arial" w:eastAsia="Arial" w:hAnsi="Arial" w:cs="Arial"/>
                <w:sz w:val="18"/>
                <w:szCs w:val="18"/>
              </w:rPr>
              <w:t xml:space="preserve"> Sept</w:t>
            </w:r>
          </w:p>
        </w:tc>
        <w:tc>
          <w:tcPr>
            <w:tcW w:w="6675" w:type="dxa"/>
            <w:tcBorders>
              <w:top w:val="single" w:sz="6" w:space="0" w:color="000000"/>
              <w:left w:val="single" w:sz="6" w:space="0" w:color="000000"/>
              <w:bottom w:val="single" w:sz="6" w:space="0" w:color="000000"/>
              <w:right w:val="single" w:sz="6" w:space="0" w:color="000000"/>
            </w:tcBorders>
            <w:vAlign w:val="center"/>
          </w:tcPr>
          <w:p w14:paraId="32009558" w14:textId="77777777" w:rsidR="00744069" w:rsidRDefault="006E1547">
            <w:pPr>
              <w:pStyle w:val="Normal1"/>
              <w:spacing w:before="100" w:after="100" w:line="240" w:lineRule="auto"/>
            </w:pPr>
            <w:r>
              <w:rPr>
                <w:rFonts w:ascii="Arial" w:eastAsia="Arial" w:hAnsi="Arial" w:cs="Arial"/>
                <w:sz w:val="18"/>
                <w:szCs w:val="18"/>
              </w:rPr>
              <w:t>Getting to Sustainability</w:t>
            </w:r>
            <w:r>
              <w:rPr>
                <w:rFonts w:ascii="Arial" w:eastAsia="Arial" w:hAnsi="Arial" w:cs="Arial"/>
                <w:sz w:val="18"/>
                <w:szCs w:val="18"/>
                <w:highlight w:val="white"/>
              </w:rPr>
              <w:t>: Negotiations, Decision Making, Outsourcing and Network Management</w:t>
            </w:r>
          </w:p>
        </w:tc>
      </w:tr>
      <w:tr w:rsidR="00744069" w14:paraId="4D103584" w14:textId="77777777">
        <w:trPr>
          <w:trHeight w:val="340"/>
        </w:trPr>
        <w:tc>
          <w:tcPr>
            <w:tcW w:w="825" w:type="dxa"/>
            <w:tcBorders>
              <w:top w:val="single" w:sz="6" w:space="0" w:color="000000"/>
              <w:left w:val="single" w:sz="6" w:space="0" w:color="000000"/>
              <w:bottom w:val="single" w:sz="6" w:space="0" w:color="000000"/>
              <w:right w:val="single" w:sz="6" w:space="0" w:color="000000"/>
            </w:tcBorders>
            <w:vAlign w:val="center"/>
          </w:tcPr>
          <w:p w14:paraId="2CA97628" w14:textId="77777777" w:rsidR="00744069" w:rsidRDefault="006E1547">
            <w:pPr>
              <w:pStyle w:val="Normal1"/>
              <w:spacing w:before="100" w:after="100" w:line="240" w:lineRule="auto"/>
              <w:jc w:val="center"/>
            </w:pPr>
            <w:r>
              <w:rPr>
                <w:rFonts w:ascii="Arial" w:eastAsia="Arial" w:hAnsi="Arial" w:cs="Arial"/>
                <w:sz w:val="18"/>
                <w:szCs w:val="18"/>
              </w:rPr>
              <w:t>5</w:t>
            </w:r>
          </w:p>
        </w:tc>
        <w:tc>
          <w:tcPr>
            <w:tcW w:w="1260" w:type="dxa"/>
            <w:tcBorders>
              <w:top w:val="single" w:sz="6" w:space="0" w:color="000000"/>
              <w:left w:val="single" w:sz="6" w:space="0" w:color="000000"/>
              <w:bottom w:val="single" w:sz="6" w:space="0" w:color="000000"/>
              <w:right w:val="single" w:sz="6" w:space="0" w:color="000000"/>
            </w:tcBorders>
            <w:vAlign w:val="center"/>
          </w:tcPr>
          <w:p w14:paraId="7C26AC1A" w14:textId="52069BB9" w:rsidR="00744069" w:rsidRDefault="00445B0A">
            <w:pPr>
              <w:pStyle w:val="Normal1"/>
              <w:spacing w:before="100" w:after="100" w:line="240" w:lineRule="auto"/>
            </w:pPr>
            <w:r>
              <w:rPr>
                <w:rFonts w:ascii="Arial" w:eastAsia="Arial" w:hAnsi="Arial" w:cs="Arial"/>
                <w:sz w:val="18"/>
                <w:szCs w:val="18"/>
              </w:rPr>
              <w:t xml:space="preserve"> </w:t>
            </w:r>
            <w:r w:rsidR="00CE6C8C">
              <w:rPr>
                <w:rFonts w:ascii="Arial" w:eastAsia="Arial" w:hAnsi="Arial" w:cs="Arial"/>
                <w:sz w:val="18"/>
                <w:szCs w:val="18"/>
              </w:rPr>
              <w:t>3</w:t>
            </w:r>
            <w:r w:rsidR="006E1547">
              <w:rPr>
                <w:rFonts w:ascii="Arial" w:eastAsia="Arial" w:hAnsi="Arial" w:cs="Arial"/>
                <w:sz w:val="18"/>
                <w:szCs w:val="18"/>
              </w:rPr>
              <w:t xml:space="preserve"> Oct</w:t>
            </w:r>
          </w:p>
        </w:tc>
        <w:tc>
          <w:tcPr>
            <w:tcW w:w="6675" w:type="dxa"/>
            <w:tcBorders>
              <w:top w:val="single" w:sz="6" w:space="0" w:color="000000"/>
              <w:left w:val="single" w:sz="6" w:space="0" w:color="000000"/>
              <w:bottom w:val="single" w:sz="6" w:space="0" w:color="000000"/>
              <w:right w:val="single" w:sz="6" w:space="0" w:color="000000"/>
            </w:tcBorders>
            <w:vAlign w:val="center"/>
          </w:tcPr>
          <w:p w14:paraId="72A55DE6" w14:textId="77777777" w:rsidR="00744069" w:rsidRDefault="006E1547">
            <w:pPr>
              <w:pStyle w:val="Normal1"/>
              <w:spacing w:before="100" w:after="100" w:line="240" w:lineRule="auto"/>
            </w:pPr>
            <w:r>
              <w:rPr>
                <w:rFonts w:ascii="Arial" w:eastAsia="Arial" w:hAnsi="Arial" w:cs="Arial"/>
                <w:sz w:val="18"/>
                <w:szCs w:val="18"/>
              </w:rPr>
              <w:t>Sustainable Manufacturing and Service Businesses</w:t>
            </w:r>
          </w:p>
        </w:tc>
      </w:tr>
      <w:tr w:rsidR="00744069" w14:paraId="5EF570EF" w14:textId="77777777">
        <w:trPr>
          <w:trHeight w:val="340"/>
        </w:trPr>
        <w:tc>
          <w:tcPr>
            <w:tcW w:w="825" w:type="dxa"/>
            <w:tcBorders>
              <w:top w:val="single" w:sz="6" w:space="0" w:color="000000"/>
              <w:left w:val="single" w:sz="6" w:space="0" w:color="000000"/>
              <w:bottom w:val="single" w:sz="6" w:space="0" w:color="000000"/>
              <w:right w:val="single" w:sz="6" w:space="0" w:color="000000"/>
            </w:tcBorders>
            <w:vAlign w:val="center"/>
          </w:tcPr>
          <w:p w14:paraId="01E1F7A0" w14:textId="77777777" w:rsidR="00744069" w:rsidRDefault="006E1547">
            <w:pPr>
              <w:pStyle w:val="Normal1"/>
              <w:spacing w:before="100" w:after="100" w:line="240" w:lineRule="auto"/>
              <w:jc w:val="center"/>
            </w:pPr>
            <w:r>
              <w:rPr>
                <w:rFonts w:ascii="Arial" w:eastAsia="Arial" w:hAnsi="Arial" w:cs="Arial"/>
                <w:sz w:val="18"/>
                <w:szCs w:val="18"/>
              </w:rPr>
              <w:t>6</w:t>
            </w:r>
          </w:p>
        </w:tc>
        <w:tc>
          <w:tcPr>
            <w:tcW w:w="1260" w:type="dxa"/>
            <w:tcBorders>
              <w:top w:val="single" w:sz="6" w:space="0" w:color="000000"/>
              <w:left w:val="single" w:sz="6" w:space="0" w:color="000000"/>
              <w:bottom w:val="single" w:sz="6" w:space="0" w:color="000000"/>
              <w:right w:val="single" w:sz="6" w:space="0" w:color="000000"/>
            </w:tcBorders>
            <w:vAlign w:val="center"/>
          </w:tcPr>
          <w:p w14:paraId="54E57377" w14:textId="6C4AEBDF" w:rsidR="00744069" w:rsidRDefault="00445B0A">
            <w:pPr>
              <w:pStyle w:val="Normal1"/>
              <w:spacing w:before="100" w:after="100" w:line="240" w:lineRule="auto"/>
            </w:pPr>
            <w:r>
              <w:rPr>
                <w:rFonts w:ascii="Arial" w:eastAsia="Arial" w:hAnsi="Arial" w:cs="Arial"/>
                <w:sz w:val="18"/>
                <w:szCs w:val="18"/>
              </w:rPr>
              <w:t xml:space="preserve"> 1</w:t>
            </w:r>
            <w:r w:rsidR="00CE6C8C">
              <w:rPr>
                <w:rFonts w:ascii="Arial" w:eastAsia="Arial" w:hAnsi="Arial" w:cs="Arial"/>
                <w:sz w:val="18"/>
                <w:szCs w:val="18"/>
              </w:rPr>
              <w:t>0</w:t>
            </w:r>
            <w:r w:rsidR="006E1547">
              <w:rPr>
                <w:rFonts w:ascii="Arial" w:eastAsia="Arial" w:hAnsi="Arial" w:cs="Arial"/>
                <w:sz w:val="18"/>
                <w:szCs w:val="18"/>
              </w:rPr>
              <w:t xml:space="preserve"> Oct</w:t>
            </w:r>
          </w:p>
        </w:tc>
        <w:tc>
          <w:tcPr>
            <w:tcW w:w="6675" w:type="dxa"/>
            <w:tcBorders>
              <w:top w:val="single" w:sz="6" w:space="0" w:color="000000"/>
              <w:left w:val="single" w:sz="6" w:space="0" w:color="000000"/>
              <w:bottom w:val="single" w:sz="6" w:space="0" w:color="000000"/>
              <w:right w:val="single" w:sz="6" w:space="0" w:color="000000"/>
            </w:tcBorders>
            <w:vAlign w:val="center"/>
          </w:tcPr>
          <w:p w14:paraId="018B7ADF" w14:textId="77777777" w:rsidR="00744069" w:rsidRDefault="006E1547">
            <w:pPr>
              <w:pStyle w:val="Normal1"/>
              <w:spacing w:before="100" w:after="100" w:line="240" w:lineRule="auto"/>
            </w:pPr>
            <w:r>
              <w:rPr>
                <w:rFonts w:ascii="Arial" w:eastAsia="Arial" w:hAnsi="Arial" w:cs="Arial"/>
                <w:sz w:val="18"/>
                <w:szCs w:val="18"/>
              </w:rPr>
              <w:t>The Centrality of Energy</w:t>
            </w:r>
          </w:p>
        </w:tc>
      </w:tr>
      <w:tr w:rsidR="00744069" w14:paraId="7CF1C53B" w14:textId="77777777">
        <w:trPr>
          <w:trHeight w:val="340"/>
        </w:trPr>
        <w:tc>
          <w:tcPr>
            <w:tcW w:w="825" w:type="dxa"/>
            <w:tcBorders>
              <w:top w:val="single" w:sz="6" w:space="0" w:color="000000"/>
              <w:left w:val="single" w:sz="6" w:space="0" w:color="000000"/>
              <w:bottom w:val="single" w:sz="6" w:space="0" w:color="000000"/>
              <w:right w:val="single" w:sz="6" w:space="0" w:color="000000"/>
            </w:tcBorders>
            <w:vAlign w:val="center"/>
          </w:tcPr>
          <w:p w14:paraId="08FA7C50" w14:textId="77777777" w:rsidR="00744069" w:rsidRDefault="006E1547">
            <w:pPr>
              <w:pStyle w:val="Normal1"/>
              <w:spacing w:before="100" w:after="100" w:line="240" w:lineRule="auto"/>
              <w:jc w:val="center"/>
            </w:pPr>
            <w:r>
              <w:rPr>
                <w:rFonts w:ascii="Arial" w:eastAsia="Arial" w:hAnsi="Arial" w:cs="Arial"/>
                <w:sz w:val="18"/>
                <w:szCs w:val="18"/>
              </w:rPr>
              <w:t>7</w:t>
            </w:r>
          </w:p>
        </w:tc>
        <w:tc>
          <w:tcPr>
            <w:tcW w:w="1260" w:type="dxa"/>
            <w:tcBorders>
              <w:top w:val="single" w:sz="6" w:space="0" w:color="000000"/>
              <w:left w:val="single" w:sz="6" w:space="0" w:color="000000"/>
              <w:bottom w:val="single" w:sz="6" w:space="0" w:color="000000"/>
              <w:right w:val="single" w:sz="6" w:space="0" w:color="000000"/>
            </w:tcBorders>
            <w:vAlign w:val="center"/>
          </w:tcPr>
          <w:p w14:paraId="0C7FAED4" w14:textId="098478F9" w:rsidR="00744069" w:rsidRDefault="001846C9">
            <w:pPr>
              <w:pStyle w:val="Normal1"/>
              <w:spacing w:before="100" w:after="100" w:line="240" w:lineRule="auto"/>
            </w:pPr>
            <w:r>
              <w:rPr>
                <w:rFonts w:ascii="Arial" w:eastAsia="Arial" w:hAnsi="Arial" w:cs="Arial"/>
                <w:sz w:val="18"/>
                <w:szCs w:val="18"/>
              </w:rPr>
              <w:t xml:space="preserve"> </w:t>
            </w:r>
            <w:r w:rsidR="00445B0A">
              <w:rPr>
                <w:rFonts w:ascii="Arial" w:eastAsia="Arial" w:hAnsi="Arial" w:cs="Arial"/>
                <w:sz w:val="18"/>
                <w:szCs w:val="18"/>
              </w:rPr>
              <w:t>1</w:t>
            </w:r>
            <w:r w:rsidR="00CE6C8C">
              <w:rPr>
                <w:rFonts w:ascii="Arial" w:eastAsia="Arial" w:hAnsi="Arial" w:cs="Arial"/>
                <w:sz w:val="18"/>
                <w:szCs w:val="18"/>
              </w:rPr>
              <w:t>7</w:t>
            </w:r>
            <w:r w:rsidR="006E1547">
              <w:rPr>
                <w:rFonts w:ascii="Arial" w:eastAsia="Arial" w:hAnsi="Arial" w:cs="Arial"/>
                <w:sz w:val="18"/>
                <w:szCs w:val="18"/>
              </w:rPr>
              <w:t xml:space="preserve"> Oct</w:t>
            </w:r>
          </w:p>
        </w:tc>
        <w:tc>
          <w:tcPr>
            <w:tcW w:w="6675" w:type="dxa"/>
            <w:tcBorders>
              <w:top w:val="single" w:sz="6" w:space="0" w:color="000000"/>
              <w:left w:val="single" w:sz="6" w:space="0" w:color="000000"/>
              <w:bottom w:val="single" w:sz="6" w:space="0" w:color="000000"/>
              <w:right w:val="single" w:sz="6" w:space="0" w:color="000000"/>
            </w:tcBorders>
            <w:vAlign w:val="center"/>
          </w:tcPr>
          <w:p w14:paraId="1962C379" w14:textId="77777777" w:rsidR="00744069" w:rsidRDefault="006E1547">
            <w:pPr>
              <w:pStyle w:val="Normal1"/>
              <w:spacing w:before="100" w:after="100" w:line="240" w:lineRule="auto"/>
            </w:pPr>
            <w:r>
              <w:rPr>
                <w:rFonts w:ascii="Arial" w:eastAsia="Arial" w:hAnsi="Arial" w:cs="Arial"/>
                <w:sz w:val="18"/>
                <w:szCs w:val="18"/>
              </w:rPr>
              <w:t>Sustainable Water</w:t>
            </w:r>
          </w:p>
        </w:tc>
      </w:tr>
      <w:tr w:rsidR="00744069" w14:paraId="0B9F9F5A" w14:textId="77777777">
        <w:trPr>
          <w:trHeight w:val="340"/>
        </w:trPr>
        <w:tc>
          <w:tcPr>
            <w:tcW w:w="825" w:type="dxa"/>
            <w:tcBorders>
              <w:top w:val="single" w:sz="6" w:space="0" w:color="000000"/>
              <w:left w:val="single" w:sz="6" w:space="0" w:color="000000"/>
              <w:bottom w:val="single" w:sz="6" w:space="0" w:color="000000"/>
              <w:right w:val="single" w:sz="6" w:space="0" w:color="000000"/>
            </w:tcBorders>
            <w:vAlign w:val="center"/>
          </w:tcPr>
          <w:p w14:paraId="62286530" w14:textId="77777777" w:rsidR="00744069" w:rsidRDefault="006E1547">
            <w:pPr>
              <w:pStyle w:val="Normal1"/>
              <w:spacing w:before="100" w:after="100" w:line="240" w:lineRule="auto"/>
              <w:jc w:val="center"/>
            </w:pPr>
            <w:r>
              <w:rPr>
                <w:rFonts w:ascii="Arial" w:eastAsia="Arial" w:hAnsi="Arial" w:cs="Arial"/>
                <w:sz w:val="18"/>
                <w:szCs w:val="18"/>
              </w:rPr>
              <w:t>8</w:t>
            </w:r>
          </w:p>
        </w:tc>
        <w:tc>
          <w:tcPr>
            <w:tcW w:w="1260" w:type="dxa"/>
            <w:tcBorders>
              <w:top w:val="single" w:sz="6" w:space="0" w:color="000000"/>
              <w:left w:val="single" w:sz="6" w:space="0" w:color="000000"/>
              <w:bottom w:val="single" w:sz="6" w:space="0" w:color="000000"/>
              <w:right w:val="single" w:sz="6" w:space="0" w:color="000000"/>
            </w:tcBorders>
            <w:vAlign w:val="center"/>
          </w:tcPr>
          <w:p w14:paraId="42BECCE9" w14:textId="37790536" w:rsidR="00744069" w:rsidRDefault="00445B0A">
            <w:pPr>
              <w:pStyle w:val="Normal1"/>
              <w:spacing w:before="100" w:after="100" w:line="240" w:lineRule="auto"/>
            </w:pPr>
            <w:r>
              <w:rPr>
                <w:rFonts w:ascii="Arial" w:eastAsia="Arial" w:hAnsi="Arial" w:cs="Arial"/>
                <w:sz w:val="18"/>
                <w:szCs w:val="18"/>
              </w:rPr>
              <w:t xml:space="preserve"> 2</w:t>
            </w:r>
            <w:r w:rsidR="00CE6C8C">
              <w:rPr>
                <w:rFonts w:ascii="Arial" w:eastAsia="Arial" w:hAnsi="Arial" w:cs="Arial"/>
                <w:sz w:val="18"/>
                <w:szCs w:val="18"/>
              </w:rPr>
              <w:t>4</w:t>
            </w:r>
            <w:r w:rsidR="006E1547">
              <w:rPr>
                <w:rFonts w:ascii="Arial" w:eastAsia="Arial" w:hAnsi="Arial" w:cs="Arial"/>
                <w:sz w:val="18"/>
                <w:szCs w:val="18"/>
              </w:rPr>
              <w:t xml:space="preserve"> Oct</w:t>
            </w:r>
          </w:p>
        </w:tc>
        <w:tc>
          <w:tcPr>
            <w:tcW w:w="6675" w:type="dxa"/>
            <w:tcBorders>
              <w:top w:val="single" w:sz="6" w:space="0" w:color="000000"/>
              <w:left w:val="single" w:sz="6" w:space="0" w:color="000000"/>
              <w:bottom w:val="single" w:sz="6" w:space="0" w:color="000000"/>
              <w:right w:val="single" w:sz="6" w:space="0" w:color="000000"/>
            </w:tcBorders>
            <w:vAlign w:val="center"/>
          </w:tcPr>
          <w:p w14:paraId="2CC7E4C2" w14:textId="77777777" w:rsidR="00744069" w:rsidRDefault="006E1547">
            <w:pPr>
              <w:pStyle w:val="Normal1"/>
              <w:spacing w:before="100" w:after="100" w:line="240" w:lineRule="auto"/>
            </w:pPr>
            <w:r>
              <w:rPr>
                <w:rFonts w:ascii="Arial" w:eastAsia="Arial" w:hAnsi="Arial" w:cs="Arial"/>
                <w:sz w:val="18"/>
                <w:szCs w:val="18"/>
              </w:rPr>
              <w:t>Sustainable Food Supply</w:t>
            </w:r>
          </w:p>
        </w:tc>
      </w:tr>
      <w:tr w:rsidR="00744069" w14:paraId="4A4EBD78" w14:textId="77777777">
        <w:trPr>
          <w:trHeight w:val="340"/>
        </w:trPr>
        <w:tc>
          <w:tcPr>
            <w:tcW w:w="825" w:type="dxa"/>
            <w:tcBorders>
              <w:top w:val="single" w:sz="6" w:space="0" w:color="000000"/>
              <w:left w:val="single" w:sz="6" w:space="0" w:color="000000"/>
              <w:bottom w:val="single" w:sz="6" w:space="0" w:color="000000"/>
              <w:right w:val="single" w:sz="6" w:space="0" w:color="000000"/>
            </w:tcBorders>
            <w:vAlign w:val="center"/>
          </w:tcPr>
          <w:p w14:paraId="05B0EE01" w14:textId="77777777" w:rsidR="00744069" w:rsidRDefault="006E1547">
            <w:pPr>
              <w:pStyle w:val="Normal1"/>
              <w:spacing w:before="100" w:after="100" w:line="240" w:lineRule="auto"/>
              <w:jc w:val="center"/>
            </w:pPr>
            <w:r>
              <w:rPr>
                <w:rFonts w:ascii="Arial" w:eastAsia="Arial" w:hAnsi="Arial" w:cs="Arial"/>
                <w:sz w:val="18"/>
                <w:szCs w:val="18"/>
              </w:rPr>
              <w:t>9</w:t>
            </w:r>
          </w:p>
        </w:tc>
        <w:tc>
          <w:tcPr>
            <w:tcW w:w="1260" w:type="dxa"/>
            <w:tcBorders>
              <w:top w:val="single" w:sz="6" w:space="0" w:color="000000"/>
              <w:left w:val="single" w:sz="6" w:space="0" w:color="000000"/>
              <w:bottom w:val="single" w:sz="6" w:space="0" w:color="000000"/>
              <w:right w:val="single" w:sz="6" w:space="0" w:color="000000"/>
            </w:tcBorders>
            <w:vAlign w:val="center"/>
          </w:tcPr>
          <w:p w14:paraId="6FA75994" w14:textId="1D06FBF8" w:rsidR="00744069" w:rsidRDefault="00445B0A">
            <w:pPr>
              <w:pStyle w:val="Normal1"/>
              <w:spacing w:before="100" w:after="100" w:line="240" w:lineRule="auto"/>
            </w:pPr>
            <w:r>
              <w:rPr>
                <w:rFonts w:ascii="Arial" w:eastAsia="Arial" w:hAnsi="Arial" w:cs="Arial"/>
                <w:sz w:val="18"/>
                <w:szCs w:val="18"/>
              </w:rPr>
              <w:t xml:space="preserve"> </w:t>
            </w:r>
            <w:r w:rsidR="00CE6C8C">
              <w:rPr>
                <w:rFonts w:ascii="Arial" w:eastAsia="Arial" w:hAnsi="Arial" w:cs="Arial"/>
                <w:sz w:val="18"/>
                <w:szCs w:val="18"/>
              </w:rPr>
              <w:t>31 Oct</w:t>
            </w:r>
          </w:p>
        </w:tc>
        <w:tc>
          <w:tcPr>
            <w:tcW w:w="6675" w:type="dxa"/>
            <w:tcBorders>
              <w:top w:val="single" w:sz="6" w:space="0" w:color="000000"/>
              <w:left w:val="single" w:sz="6" w:space="0" w:color="000000"/>
              <w:bottom w:val="single" w:sz="6" w:space="0" w:color="000000"/>
              <w:right w:val="single" w:sz="6" w:space="0" w:color="000000"/>
            </w:tcBorders>
            <w:vAlign w:val="center"/>
          </w:tcPr>
          <w:p w14:paraId="02246BF8" w14:textId="0AA3DF2A" w:rsidR="00744069" w:rsidRDefault="00445B0A">
            <w:pPr>
              <w:pStyle w:val="Normal1"/>
              <w:spacing w:before="100" w:after="100" w:line="240" w:lineRule="auto"/>
            </w:pPr>
            <w:r>
              <w:rPr>
                <w:rFonts w:ascii="Arial" w:eastAsia="Arial" w:hAnsi="Arial" w:cs="Arial"/>
                <w:sz w:val="18"/>
                <w:szCs w:val="18"/>
              </w:rPr>
              <w:t>Sustainable Cities</w:t>
            </w:r>
          </w:p>
        </w:tc>
      </w:tr>
      <w:tr w:rsidR="00744069" w14:paraId="11B614C2" w14:textId="77777777">
        <w:trPr>
          <w:trHeight w:val="340"/>
        </w:trPr>
        <w:tc>
          <w:tcPr>
            <w:tcW w:w="825" w:type="dxa"/>
            <w:tcBorders>
              <w:top w:val="single" w:sz="6" w:space="0" w:color="000000"/>
              <w:left w:val="single" w:sz="6" w:space="0" w:color="000000"/>
              <w:bottom w:val="single" w:sz="6" w:space="0" w:color="000000"/>
              <w:right w:val="single" w:sz="6" w:space="0" w:color="000000"/>
            </w:tcBorders>
            <w:vAlign w:val="center"/>
          </w:tcPr>
          <w:p w14:paraId="49C77D29" w14:textId="77777777" w:rsidR="00744069" w:rsidRDefault="006E1547">
            <w:pPr>
              <w:pStyle w:val="Normal1"/>
              <w:spacing w:before="100" w:after="100" w:line="240" w:lineRule="auto"/>
              <w:jc w:val="center"/>
            </w:pPr>
            <w:r>
              <w:rPr>
                <w:rFonts w:ascii="Arial" w:eastAsia="Arial" w:hAnsi="Arial" w:cs="Arial"/>
                <w:sz w:val="18"/>
                <w:szCs w:val="18"/>
              </w:rPr>
              <w:t>10</w:t>
            </w:r>
          </w:p>
        </w:tc>
        <w:tc>
          <w:tcPr>
            <w:tcW w:w="1260" w:type="dxa"/>
            <w:tcBorders>
              <w:top w:val="single" w:sz="6" w:space="0" w:color="000000"/>
              <w:left w:val="single" w:sz="6" w:space="0" w:color="000000"/>
              <w:bottom w:val="single" w:sz="6" w:space="0" w:color="000000"/>
              <w:right w:val="single" w:sz="6" w:space="0" w:color="000000"/>
            </w:tcBorders>
            <w:vAlign w:val="center"/>
          </w:tcPr>
          <w:p w14:paraId="05197334" w14:textId="6D715DEF" w:rsidR="00744069" w:rsidRDefault="001846C9">
            <w:pPr>
              <w:pStyle w:val="Normal1"/>
              <w:spacing w:before="100" w:after="100" w:line="240" w:lineRule="auto"/>
            </w:pPr>
            <w:r>
              <w:rPr>
                <w:rFonts w:ascii="Arial" w:eastAsia="Arial" w:hAnsi="Arial" w:cs="Arial"/>
                <w:sz w:val="18"/>
                <w:szCs w:val="18"/>
              </w:rPr>
              <w:t xml:space="preserve"> </w:t>
            </w:r>
            <w:r w:rsidR="00CE6C8C">
              <w:rPr>
                <w:rFonts w:ascii="Arial" w:eastAsia="Arial" w:hAnsi="Arial" w:cs="Arial"/>
                <w:sz w:val="18"/>
                <w:szCs w:val="18"/>
              </w:rPr>
              <w:t xml:space="preserve">7 </w:t>
            </w:r>
            <w:r w:rsidR="006E1547">
              <w:rPr>
                <w:rFonts w:ascii="Arial" w:eastAsia="Arial" w:hAnsi="Arial" w:cs="Arial"/>
                <w:sz w:val="18"/>
                <w:szCs w:val="18"/>
              </w:rPr>
              <w:t>Nov</w:t>
            </w:r>
          </w:p>
        </w:tc>
        <w:tc>
          <w:tcPr>
            <w:tcW w:w="6675" w:type="dxa"/>
            <w:tcBorders>
              <w:top w:val="single" w:sz="6" w:space="0" w:color="000000"/>
              <w:left w:val="single" w:sz="6" w:space="0" w:color="000000"/>
              <w:bottom w:val="single" w:sz="6" w:space="0" w:color="000000"/>
              <w:right w:val="single" w:sz="6" w:space="0" w:color="000000"/>
            </w:tcBorders>
            <w:vAlign w:val="center"/>
          </w:tcPr>
          <w:p w14:paraId="3C65352F" w14:textId="0B2493DE" w:rsidR="00744069" w:rsidRDefault="00445B0A">
            <w:pPr>
              <w:pStyle w:val="Normal1"/>
              <w:spacing w:before="100" w:after="100" w:line="240" w:lineRule="auto"/>
            </w:pPr>
            <w:r>
              <w:rPr>
                <w:rFonts w:ascii="Arial" w:eastAsia="Arial" w:hAnsi="Arial" w:cs="Arial"/>
                <w:sz w:val="18"/>
                <w:szCs w:val="18"/>
              </w:rPr>
              <w:t>Sustainability Metrics</w:t>
            </w:r>
          </w:p>
        </w:tc>
      </w:tr>
      <w:tr w:rsidR="00744069" w14:paraId="13A9C151" w14:textId="77777777">
        <w:trPr>
          <w:trHeight w:val="340"/>
        </w:trPr>
        <w:tc>
          <w:tcPr>
            <w:tcW w:w="825" w:type="dxa"/>
            <w:tcBorders>
              <w:top w:val="single" w:sz="6" w:space="0" w:color="000000"/>
              <w:left w:val="single" w:sz="6" w:space="0" w:color="000000"/>
              <w:bottom w:val="single" w:sz="6" w:space="0" w:color="000000"/>
              <w:right w:val="single" w:sz="6" w:space="0" w:color="000000"/>
            </w:tcBorders>
            <w:vAlign w:val="center"/>
          </w:tcPr>
          <w:p w14:paraId="1147114C" w14:textId="77777777" w:rsidR="00744069" w:rsidRDefault="006E1547">
            <w:pPr>
              <w:pStyle w:val="Normal1"/>
              <w:spacing w:before="100" w:after="100" w:line="240" w:lineRule="auto"/>
              <w:jc w:val="center"/>
            </w:pPr>
            <w:r>
              <w:rPr>
                <w:rFonts w:ascii="Arial" w:eastAsia="Arial" w:hAnsi="Arial" w:cs="Arial"/>
                <w:sz w:val="18"/>
                <w:szCs w:val="18"/>
              </w:rPr>
              <w:t>11</w:t>
            </w:r>
          </w:p>
        </w:tc>
        <w:tc>
          <w:tcPr>
            <w:tcW w:w="1260" w:type="dxa"/>
            <w:tcBorders>
              <w:top w:val="single" w:sz="6" w:space="0" w:color="000000"/>
              <w:left w:val="single" w:sz="6" w:space="0" w:color="000000"/>
              <w:bottom w:val="single" w:sz="6" w:space="0" w:color="000000"/>
              <w:right w:val="single" w:sz="6" w:space="0" w:color="000000"/>
            </w:tcBorders>
            <w:vAlign w:val="center"/>
          </w:tcPr>
          <w:p w14:paraId="6E6F5AA3" w14:textId="3B026CBE" w:rsidR="00744069" w:rsidRDefault="00445B0A">
            <w:pPr>
              <w:pStyle w:val="Normal1"/>
              <w:spacing w:before="100" w:after="100" w:line="240" w:lineRule="auto"/>
            </w:pPr>
            <w:r>
              <w:rPr>
                <w:rFonts w:ascii="Arial" w:eastAsia="Arial" w:hAnsi="Arial" w:cs="Arial"/>
                <w:sz w:val="18"/>
                <w:szCs w:val="18"/>
              </w:rPr>
              <w:t xml:space="preserve"> 1</w:t>
            </w:r>
            <w:r w:rsidR="00CE6C8C">
              <w:rPr>
                <w:rFonts w:ascii="Arial" w:eastAsia="Arial" w:hAnsi="Arial" w:cs="Arial"/>
                <w:sz w:val="18"/>
                <w:szCs w:val="18"/>
              </w:rPr>
              <w:t>4</w:t>
            </w:r>
            <w:r w:rsidR="006E1547">
              <w:rPr>
                <w:rFonts w:ascii="Arial" w:eastAsia="Arial" w:hAnsi="Arial" w:cs="Arial"/>
                <w:sz w:val="18"/>
                <w:szCs w:val="18"/>
              </w:rPr>
              <w:t xml:space="preserve"> Nov</w:t>
            </w:r>
          </w:p>
        </w:tc>
        <w:tc>
          <w:tcPr>
            <w:tcW w:w="6675" w:type="dxa"/>
            <w:tcBorders>
              <w:top w:val="single" w:sz="6" w:space="0" w:color="000000"/>
              <w:left w:val="single" w:sz="6" w:space="0" w:color="000000"/>
              <w:bottom w:val="single" w:sz="6" w:space="0" w:color="000000"/>
              <w:right w:val="single" w:sz="6" w:space="0" w:color="000000"/>
            </w:tcBorders>
            <w:vAlign w:val="center"/>
          </w:tcPr>
          <w:p w14:paraId="40F50ABD" w14:textId="0D10FBBA" w:rsidR="00744069" w:rsidRDefault="00445B0A">
            <w:pPr>
              <w:pStyle w:val="Normal1"/>
              <w:spacing w:before="100" w:after="100" w:line="240" w:lineRule="auto"/>
            </w:pPr>
            <w:r>
              <w:rPr>
                <w:rFonts w:ascii="Arial" w:eastAsia="Arial" w:hAnsi="Arial" w:cs="Arial"/>
                <w:sz w:val="18"/>
                <w:szCs w:val="18"/>
              </w:rPr>
              <w:t>Management Innovation and Quality Management</w:t>
            </w:r>
          </w:p>
        </w:tc>
      </w:tr>
      <w:tr w:rsidR="00BB171A" w14:paraId="63961832" w14:textId="77777777">
        <w:trPr>
          <w:trHeight w:val="340"/>
        </w:trPr>
        <w:tc>
          <w:tcPr>
            <w:tcW w:w="825" w:type="dxa"/>
            <w:tcBorders>
              <w:top w:val="single" w:sz="6" w:space="0" w:color="000000"/>
              <w:left w:val="single" w:sz="6" w:space="0" w:color="000000"/>
              <w:bottom w:val="single" w:sz="6" w:space="0" w:color="000000"/>
              <w:right w:val="single" w:sz="6" w:space="0" w:color="000000"/>
            </w:tcBorders>
            <w:vAlign w:val="center"/>
          </w:tcPr>
          <w:p w14:paraId="7CE81603" w14:textId="626D415D" w:rsidR="00BB171A" w:rsidRDefault="00BB171A">
            <w:pPr>
              <w:pStyle w:val="Normal1"/>
              <w:spacing w:before="100" w:after="100" w:line="240" w:lineRule="auto"/>
              <w:jc w:val="center"/>
              <w:rPr>
                <w:rFonts w:ascii="Arial" w:eastAsia="Arial" w:hAnsi="Arial" w:cs="Arial"/>
                <w:sz w:val="18"/>
                <w:szCs w:val="18"/>
              </w:rPr>
            </w:pPr>
            <w:r>
              <w:rPr>
                <w:rFonts w:ascii="Arial" w:eastAsia="Arial" w:hAnsi="Arial" w:cs="Arial"/>
                <w:sz w:val="18"/>
                <w:szCs w:val="18"/>
              </w:rPr>
              <w:t>12</w:t>
            </w:r>
          </w:p>
        </w:tc>
        <w:tc>
          <w:tcPr>
            <w:tcW w:w="1260" w:type="dxa"/>
            <w:tcBorders>
              <w:top w:val="single" w:sz="6" w:space="0" w:color="000000"/>
              <w:left w:val="single" w:sz="6" w:space="0" w:color="000000"/>
              <w:bottom w:val="single" w:sz="6" w:space="0" w:color="000000"/>
              <w:right w:val="single" w:sz="6" w:space="0" w:color="000000"/>
            </w:tcBorders>
            <w:vAlign w:val="center"/>
          </w:tcPr>
          <w:p w14:paraId="6EA16081" w14:textId="4CDD3305" w:rsidR="00BB171A" w:rsidRDefault="00445B0A">
            <w:pPr>
              <w:pStyle w:val="Normal1"/>
              <w:spacing w:before="100" w:after="100" w:line="240" w:lineRule="auto"/>
              <w:rPr>
                <w:rFonts w:ascii="Arial" w:eastAsia="Arial" w:hAnsi="Arial" w:cs="Arial"/>
                <w:sz w:val="18"/>
                <w:szCs w:val="18"/>
              </w:rPr>
            </w:pPr>
            <w:r>
              <w:rPr>
                <w:rFonts w:ascii="Arial" w:eastAsia="Arial" w:hAnsi="Arial" w:cs="Arial"/>
                <w:sz w:val="18"/>
                <w:szCs w:val="18"/>
              </w:rPr>
              <w:t xml:space="preserve"> 2</w:t>
            </w:r>
            <w:r w:rsidR="00CE6C8C">
              <w:rPr>
                <w:rFonts w:ascii="Arial" w:eastAsia="Arial" w:hAnsi="Arial" w:cs="Arial"/>
                <w:sz w:val="18"/>
                <w:szCs w:val="18"/>
              </w:rPr>
              <w:t>1</w:t>
            </w:r>
            <w:r w:rsidR="00BB171A">
              <w:rPr>
                <w:rFonts w:ascii="Arial" w:eastAsia="Arial" w:hAnsi="Arial" w:cs="Arial"/>
                <w:sz w:val="18"/>
                <w:szCs w:val="18"/>
              </w:rPr>
              <w:t xml:space="preserve"> Nov</w:t>
            </w:r>
          </w:p>
        </w:tc>
        <w:tc>
          <w:tcPr>
            <w:tcW w:w="6675" w:type="dxa"/>
            <w:tcBorders>
              <w:top w:val="single" w:sz="6" w:space="0" w:color="000000"/>
              <w:left w:val="single" w:sz="6" w:space="0" w:color="000000"/>
              <w:bottom w:val="single" w:sz="6" w:space="0" w:color="000000"/>
              <w:right w:val="single" w:sz="6" w:space="0" w:color="000000"/>
            </w:tcBorders>
            <w:vAlign w:val="center"/>
          </w:tcPr>
          <w:p w14:paraId="400038F6" w14:textId="17D18CDD" w:rsidR="00BB171A" w:rsidRDefault="00CE6C8C">
            <w:pPr>
              <w:pStyle w:val="Normal1"/>
              <w:spacing w:before="100" w:after="100" w:line="240" w:lineRule="auto"/>
              <w:rPr>
                <w:rFonts w:ascii="Arial" w:eastAsia="Arial" w:hAnsi="Arial" w:cs="Arial"/>
                <w:sz w:val="18"/>
                <w:szCs w:val="18"/>
              </w:rPr>
            </w:pPr>
            <w:r>
              <w:rPr>
                <w:rFonts w:ascii="Arial" w:eastAsia="Arial" w:hAnsi="Arial" w:cs="Arial"/>
                <w:sz w:val="18"/>
                <w:szCs w:val="18"/>
              </w:rPr>
              <w:t>Outsourcing and Network Management</w:t>
            </w:r>
          </w:p>
        </w:tc>
      </w:tr>
      <w:tr w:rsidR="00744069" w14:paraId="017A3421" w14:textId="77777777">
        <w:trPr>
          <w:trHeight w:val="340"/>
        </w:trPr>
        <w:tc>
          <w:tcPr>
            <w:tcW w:w="825" w:type="dxa"/>
            <w:tcBorders>
              <w:top w:val="single" w:sz="6" w:space="0" w:color="000000"/>
              <w:left w:val="single" w:sz="6" w:space="0" w:color="000000"/>
              <w:bottom w:val="single" w:sz="6" w:space="0" w:color="000000"/>
              <w:right w:val="single" w:sz="6" w:space="0" w:color="000000"/>
            </w:tcBorders>
            <w:vAlign w:val="center"/>
          </w:tcPr>
          <w:p w14:paraId="7269ECEE" w14:textId="114A5153" w:rsidR="00744069" w:rsidRDefault="006E1547">
            <w:pPr>
              <w:pStyle w:val="Normal1"/>
              <w:spacing w:before="100" w:after="100" w:line="240" w:lineRule="auto"/>
              <w:jc w:val="center"/>
            </w:pPr>
            <w:r>
              <w:rPr>
                <w:rFonts w:ascii="Arial" w:eastAsia="Arial" w:hAnsi="Arial" w:cs="Arial"/>
                <w:sz w:val="18"/>
                <w:szCs w:val="18"/>
              </w:rPr>
              <w:t>1</w:t>
            </w:r>
            <w:r w:rsidR="00445B0A">
              <w:rPr>
                <w:rFonts w:ascii="Arial" w:eastAsia="Arial" w:hAnsi="Arial" w:cs="Arial"/>
                <w:sz w:val="18"/>
                <w:szCs w:val="18"/>
              </w:rPr>
              <w:t>3</w:t>
            </w:r>
          </w:p>
        </w:tc>
        <w:tc>
          <w:tcPr>
            <w:tcW w:w="1260" w:type="dxa"/>
            <w:tcBorders>
              <w:top w:val="single" w:sz="6" w:space="0" w:color="000000"/>
              <w:left w:val="single" w:sz="6" w:space="0" w:color="000000"/>
              <w:bottom w:val="single" w:sz="6" w:space="0" w:color="000000"/>
              <w:right w:val="single" w:sz="6" w:space="0" w:color="000000"/>
            </w:tcBorders>
            <w:vAlign w:val="center"/>
          </w:tcPr>
          <w:p w14:paraId="64B3629D" w14:textId="62E80E50" w:rsidR="00744069" w:rsidRDefault="00445B0A">
            <w:pPr>
              <w:pStyle w:val="Normal1"/>
              <w:spacing w:before="100" w:after="100" w:line="240" w:lineRule="auto"/>
            </w:pPr>
            <w:r>
              <w:rPr>
                <w:rFonts w:ascii="Arial" w:eastAsia="Arial" w:hAnsi="Arial" w:cs="Arial"/>
                <w:sz w:val="18"/>
                <w:szCs w:val="18"/>
              </w:rPr>
              <w:t xml:space="preserve"> 2</w:t>
            </w:r>
            <w:r w:rsidR="00CE6C8C">
              <w:rPr>
                <w:rFonts w:ascii="Arial" w:eastAsia="Arial" w:hAnsi="Arial" w:cs="Arial"/>
                <w:sz w:val="18"/>
                <w:szCs w:val="18"/>
              </w:rPr>
              <w:t xml:space="preserve">8 </w:t>
            </w:r>
            <w:r>
              <w:rPr>
                <w:rFonts w:ascii="Arial" w:eastAsia="Arial" w:hAnsi="Arial" w:cs="Arial"/>
                <w:sz w:val="18"/>
                <w:szCs w:val="18"/>
              </w:rPr>
              <w:t>Nov</w:t>
            </w:r>
          </w:p>
        </w:tc>
        <w:tc>
          <w:tcPr>
            <w:tcW w:w="6675" w:type="dxa"/>
            <w:tcBorders>
              <w:top w:val="single" w:sz="6" w:space="0" w:color="000000"/>
              <w:left w:val="single" w:sz="6" w:space="0" w:color="000000"/>
              <w:bottom w:val="single" w:sz="6" w:space="0" w:color="000000"/>
              <w:right w:val="single" w:sz="6" w:space="0" w:color="000000"/>
            </w:tcBorders>
            <w:vAlign w:val="center"/>
          </w:tcPr>
          <w:p w14:paraId="50DB207D" w14:textId="5D15BB3F" w:rsidR="00744069" w:rsidRDefault="00CE6C8C">
            <w:pPr>
              <w:pStyle w:val="Normal1"/>
              <w:spacing w:before="100" w:after="0" w:line="240" w:lineRule="auto"/>
            </w:pPr>
            <w:r>
              <w:rPr>
                <w:rFonts w:ascii="Arial" w:eastAsia="Arial" w:hAnsi="Arial" w:cs="Arial"/>
                <w:sz w:val="18"/>
                <w:szCs w:val="18"/>
              </w:rPr>
              <w:t>Thanksgiving Holiday: No class</w:t>
            </w:r>
          </w:p>
        </w:tc>
      </w:tr>
      <w:tr w:rsidR="00744069" w14:paraId="66D1B5A0" w14:textId="77777777">
        <w:trPr>
          <w:trHeight w:val="340"/>
        </w:trPr>
        <w:tc>
          <w:tcPr>
            <w:tcW w:w="825" w:type="dxa"/>
            <w:tcBorders>
              <w:top w:val="single" w:sz="6" w:space="0" w:color="000000"/>
              <w:left w:val="single" w:sz="6" w:space="0" w:color="000000"/>
              <w:bottom w:val="single" w:sz="6" w:space="0" w:color="000000"/>
              <w:right w:val="single" w:sz="6" w:space="0" w:color="000000"/>
            </w:tcBorders>
            <w:vAlign w:val="center"/>
          </w:tcPr>
          <w:p w14:paraId="482E8BDD" w14:textId="0B95709B" w:rsidR="00744069" w:rsidRDefault="006E1547">
            <w:pPr>
              <w:pStyle w:val="Normal1"/>
              <w:spacing w:before="100" w:after="100" w:line="240" w:lineRule="auto"/>
              <w:jc w:val="center"/>
            </w:pPr>
            <w:r>
              <w:rPr>
                <w:rFonts w:ascii="Arial" w:eastAsia="Arial" w:hAnsi="Arial" w:cs="Arial"/>
                <w:sz w:val="18"/>
                <w:szCs w:val="18"/>
              </w:rPr>
              <w:t>1</w:t>
            </w:r>
            <w:r w:rsidR="00445B0A">
              <w:rPr>
                <w:rFonts w:ascii="Arial" w:eastAsia="Arial" w:hAnsi="Arial" w:cs="Arial"/>
                <w:sz w:val="18"/>
                <w:szCs w:val="18"/>
              </w:rPr>
              <w:t>4</w:t>
            </w:r>
          </w:p>
        </w:tc>
        <w:tc>
          <w:tcPr>
            <w:tcW w:w="1260" w:type="dxa"/>
            <w:tcBorders>
              <w:top w:val="single" w:sz="6" w:space="0" w:color="000000"/>
              <w:left w:val="single" w:sz="6" w:space="0" w:color="000000"/>
              <w:bottom w:val="single" w:sz="6" w:space="0" w:color="000000"/>
              <w:right w:val="single" w:sz="6" w:space="0" w:color="000000"/>
            </w:tcBorders>
            <w:vAlign w:val="center"/>
          </w:tcPr>
          <w:p w14:paraId="3CB867C4" w14:textId="15058C18" w:rsidR="00744069" w:rsidRDefault="00445B0A">
            <w:pPr>
              <w:pStyle w:val="Normal1"/>
              <w:spacing w:before="100" w:after="100" w:line="240" w:lineRule="auto"/>
            </w:pPr>
            <w:r>
              <w:rPr>
                <w:rFonts w:ascii="Arial" w:eastAsia="Arial" w:hAnsi="Arial" w:cs="Arial"/>
                <w:sz w:val="18"/>
                <w:szCs w:val="18"/>
              </w:rPr>
              <w:t xml:space="preserve"> </w:t>
            </w:r>
            <w:r w:rsidR="00CE6C8C">
              <w:rPr>
                <w:rFonts w:ascii="Arial" w:eastAsia="Arial" w:hAnsi="Arial" w:cs="Arial"/>
                <w:sz w:val="18"/>
                <w:szCs w:val="18"/>
              </w:rPr>
              <w:t>5</w:t>
            </w:r>
            <w:r w:rsidR="006E1547">
              <w:rPr>
                <w:rFonts w:ascii="Arial" w:eastAsia="Arial" w:hAnsi="Arial" w:cs="Arial"/>
                <w:sz w:val="18"/>
                <w:szCs w:val="18"/>
              </w:rPr>
              <w:t xml:space="preserve"> Dec</w:t>
            </w:r>
          </w:p>
        </w:tc>
        <w:tc>
          <w:tcPr>
            <w:tcW w:w="6675" w:type="dxa"/>
            <w:tcBorders>
              <w:top w:val="single" w:sz="6" w:space="0" w:color="000000"/>
              <w:left w:val="single" w:sz="6" w:space="0" w:color="000000"/>
              <w:bottom w:val="single" w:sz="6" w:space="0" w:color="000000"/>
              <w:right w:val="single" w:sz="6" w:space="0" w:color="000000"/>
            </w:tcBorders>
            <w:vAlign w:val="center"/>
          </w:tcPr>
          <w:p w14:paraId="09719E47" w14:textId="77777777" w:rsidR="00744069" w:rsidRDefault="006E1547">
            <w:pPr>
              <w:pStyle w:val="Normal1"/>
              <w:spacing w:before="100" w:after="100" w:line="240" w:lineRule="auto"/>
            </w:pPr>
            <w:r>
              <w:rPr>
                <w:rFonts w:ascii="Arial" w:eastAsia="Arial" w:hAnsi="Arial" w:cs="Arial"/>
                <w:sz w:val="18"/>
                <w:szCs w:val="18"/>
              </w:rPr>
              <w:t>A Sustainable Planet and Conclusions</w:t>
            </w:r>
          </w:p>
        </w:tc>
      </w:tr>
    </w:tbl>
    <w:p w14:paraId="16319EEF" w14:textId="77777777" w:rsidR="00744069" w:rsidRDefault="006E1547">
      <w:pPr>
        <w:pStyle w:val="Normal1"/>
        <w:spacing w:before="100" w:after="280" w:line="240" w:lineRule="auto"/>
      </w:pPr>
      <w:r>
        <w:rPr>
          <w:rFonts w:ascii="Arial" w:eastAsia="Arial" w:hAnsi="Arial" w:cs="Arial"/>
          <w:sz w:val="19"/>
          <w:szCs w:val="19"/>
        </w:rPr>
        <w:t>  </w:t>
      </w:r>
    </w:p>
    <w:p w14:paraId="08AAE835" w14:textId="77777777" w:rsidR="00744069" w:rsidRDefault="006E1547">
      <w:pPr>
        <w:pStyle w:val="Normal1"/>
        <w:spacing w:after="280" w:line="240" w:lineRule="auto"/>
      </w:pPr>
      <w:r>
        <w:rPr>
          <w:rFonts w:ascii="Arial" w:eastAsia="Arial" w:hAnsi="Arial" w:cs="Arial"/>
          <w:b/>
          <w:sz w:val="19"/>
          <w:szCs w:val="19"/>
          <w:u w:val="single"/>
        </w:rPr>
        <w:t>Grading Policy</w:t>
      </w:r>
    </w:p>
    <w:p w14:paraId="1F9AE145" w14:textId="77777777" w:rsidR="00744069" w:rsidRDefault="006E1547">
      <w:pPr>
        <w:pStyle w:val="Normal1"/>
        <w:spacing w:after="280" w:line="240" w:lineRule="auto"/>
      </w:pPr>
      <w:r>
        <w:rPr>
          <w:rFonts w:ascii="Arial" w:eastAsia="Arial" w:hAnsi="Arial" w:cs="Arial"/>
          <w:sz w:val="19"/>
          <w:szCs w:val="19"/>
        </w:rPr>
        <w:t>1.      Case memos - 60%</w:t>
      </w:r>
    </w:p>
    <w:p w14:paraId="13C0C765" w14:textId="77777777" w:rsidR="00744069" w:rsidRDefault="006E1547">
      <w:pPr>
        <w:pStyle w:val="Normal1"/>
        <w:spacing w:after="280" w:line="240" w:lineRule="auto"/>
      </w:pPr>
      <w:r>
        <w:rPr>
          <w:rFonts w:ascii="Arial" w:eastAsia="Arial" w:hAnsi="Arial" w:cs="Arial"/>
          <w:sz w:val="19"/>
          <w:szCs w:val="19"/>
        </w:rPr>
        <w:t>2.      Final exam (final memo)* - 20%</w:t>
      </w:r>
    </w:p>
    <w:p w14:paraId="65AE316D" w14:textId="77777777" w:rsidR="00744069" w:rsidRDefault="006E1547">
      <w:pPr>
        <w:pStyle w:val="Normal1"/>
        <w:spacing w:after="280" w:line="240" w:lineRule="auto"/>
      </w:pPr>
      <w:r>
        <w:rPr>
          <w:rFonts w:ascii="Arial" w:eastAsia="Arial" w:hAnsi="Arial" w:cs="Arial"/>
          <w:sz w:val="19"/>
          <w:szCs w:val="19"/>
        </w:rPr>
        <w:t>3.      Group Project - 10%</w:t>
      </w:r>
    </w:p>
    <w:p w14:paraId="66AB043A" w14:textId="77777777" w:rsidR="00744069" w:rsidRDefault="006E1547">
      <w:pPr>
        <w:pStyle w:val="Normal1"/>
        <w:spacing w:after="280" w:line="240" w:lineRule="auto"/>
      </w:pPr>
      <w:r>
        <w:rPr>
          <w:rFonts w:ascii="Arial" w:eastAsia="Arial" w:hAnsi="Arial" w:cs="Arial"/>
          <w:sz w:val="19"/>
          <w:szCs w:val="19"/>
        </w:rPr>
        <w:t>4.      Attendance &amp; Class participation - 10%</w:t>
      </w:r>
    </w:p>
    <w:p w14:paraId="49CE18E9" w14:textId="4D02D181" w:rsidR="00744069" w:rsidRDefault="006E1547">
      <w:pPr>
        <w:pStyle w:val="Normal1"/>
        <w:spacing w:after="280" w:line="240" w:lineRule="auto"/>
      </w:pPr>
      <w:r>
        <w:rPr>
          <w:rFonts w:ascii="Arial" w:eastAsia="Arial" w:hAnsi="Arial" w:cs="Arial"/>
          <w:sz w:val="19"/>
          <w:szCs w:val="19"/>
        </w:rPr>
        <w:t xml:space="preserve">* NOTE: The prompt for the final memo will be </w:t>
      </w:r>
      <w:r w:rsidR="00445B0A">
        <w:rPr>
          <w:rFonts w:ascii="Arial" w:eastAsia="Arial" w:hAnsi="Arial" w:cs="Arial"/>
          <w:sz w:val="19"/>
          <w:szCs w:val="19"/>
        </w:rPr>
        <w:t>posted after class on November 29</w:t>
      </w:r>
      <w:r>
        <w:rPr>
          <w:rFonts w:ascii="Arial" w:eastAsia="Arial" w:hAnsi="Arial" w:cs="Arial"/>
          <w:sz w:val="19"/>
          <w:szCs w:val="19"/>
        </w:rPr>
        <w:t xml:space="preserve">, and is due at </w:t>
      </w:r>
      <w:r w:rsidR="001846C9">
        <w:rPr>
          <w:rFonts w:ascii="Arial" w:eastAsia="Arial" w:hAnsi="Arial" w:cs="Arial"/>
          <w:sz w:val="19"/>
          <w:szCs w:val="19"/>
        </w:rPr>
        <w:t>t</w:t>
      </w:r>
      <w:r w:rsidR="00445B0A">
        <w:rPr>
          <w:rFonts w:ascii="Arial" w:eastAsia="Arial" w:hAnsi="Arial" w:cs="Arial"/>
          <w:sz w:val="19"/>
          <w:szCs w:val="19"/>
        </w:rPr>
        <w:t xml:space="preserve">he start of class on December </w:t>
      </w:r>
      <w:r w:rsidR="005242A6">
        <w:rPr>
          <w:rFonts w:ascii="Arial" w:eastAsia="Arial" w:hAnsi="Arial" w:cs="Arial"/>
          <w:sz w:val="19"/>
          <w:szCs w:val="19"/>
        </w:rPr>
        <w:t>5</w:t>
      </w:r>
      <w:bookmarkStart w:id="1" w:name="_GoBack"/>
      <w:bookmarkEnd w:id="1"/>
      <w:r>
        <w:rPr>
          <w:rFonts w:ascii="Arial" w:eastAsia="Arial" w:hAnsi="Arial" w:cs="Arial"/>
          <w:sz w:val="19"/>
          <w:szCs w:val="19"/>
        </w:rPr>
        <w:t>. There will be no other commitments during the exam period for this class.</w:t>
      </w:r>
    </w:p>
    <w:p w14:paraId="029E7572" w14:textId="77777777" w:rsidR="00744069" w:rsidRDefault="006E1547">
      <w:pPr>
        <w:pStyle w:val="Normal1"/>
        <w:spacing w:after="280" w:line="240" w:lineRule="auto"/>
      </w:pPr>
      <w:r>
        <w:rPr>
          <w:rFonts w:ascii="Arial" w:eastAsia="Arial" w:hAnsi="Arial" w:cs="Arial"/>
          <w:sz w:val="19"/>
          <w:szCs w:val="19"/>
        </w:rPr>
        <w:t>ALL ASSIGNMENTS WILL BE POSTED ON COURSEWORKS TWO WEEKS BEFORE THE DUE DATE.  ALL ASSIGNMENTS MUST BE COMPLETED ON TIME.  LATE ASSIGNMENTS WILL BE PENALIZED </w:t>
      </w:r>
      <w:r>
        <w:rPr>
          <w:rFonts w:ascii="Arial" w:eastAsia="Arial" w:hAnsi="Arial" w:cs="Arial"/>
          <w:b/>
          <w:sz w:val="19"/>
          <w:szCs w:val="19"/>
          <w:u w:val="single"/>
        </w:rPr>
        <w:t>10 POINTS</w:t>
      </w:r>
      <w:r>
        <w:rPr>
          <w:rFonts w:ascii="Arial" w:eastAsia="Arial" w:hAnsi="Arial" w:cs="Arial"/>
          <w:sz w:val="19"/>
          <w:szCs w:val="19"/>
        </w:rPr>
        <w:t>.  ALL ASSIGNMENTS ARE TO BE SUBMITTED VIA DROPBOX BEFORE CLASS, AND PAPER COPY BROUGHT TO THE START OF CLASS ON EACH DUE DATE.</w:t>
      </w:r>
    </w:p>
    <w:p w14:paraId="140C3EE1" w14:textId="77777777" w:rsidR="00744069" w:rsidRDefault="006E1547" w:rsidP="00C42F5E">
      <w:pPr>
        <w:pStyle w:val="Normal1"/>
        <w:spacing w:after="0" w:line="240" w:lineRule="auto"/>
      </w:pPr>
      <w:r>
        <w:rPr>
          <w:rFonts w:ascii="Arial" w:eastAsia="Arial" w:hAnsi="Arial" w:cs="Arial"/>
          <w:b/>
          <w:sz w:val="19"/>
          <w:szCs w:val="19"/>
          <w:u w:val="single"/>
        </w:rPr>
        <w:lastRenderedPageBreak/>
        <w:t>Group Project Roles</w:t>
      </w:r>
    </w:p>
    <w:p w14:paraId="34D4F484" w14:textId="77777777" w:rsidR="00744069" w:rsidRDefault="006E1547" w:rsidP="00C42F5E">
      <w:pPr>
        <w:pStyle w:val="Normal1"/>
        <w:spacing w:after="0" w:line="240" w:lineRule="auto"/>
      </w:pPr>
      <w:r>
        <w:rPr>
          <w:rFonts w:ascii="Arial" w:eastAsia="Arial" w:hAnsi="Arial" w:cs="Arial"/>
          <w:sz w:val="19"/>
          <w:szCs w:val="19"/>
        </w:rPr>
        <w:t>Group Manager</w:t>
      </w:r>
    </w:p>
    <w:p w14:paraId="68B52DF6" w14:textId="77777777" w:rsidR="00744069" w:rsidRDefault="006E1547" w:rsidP="00C42F5E">
      <w:pPr>
        <w:pStyle w:val="Normal1"/>
        <w:numPr>
          <w:ilvl w:val="0"/>
          <w:numId w:val="4"/>
        </w:numPr>
        <w:spacing w:after="0" w:line="240" w:lineRule="auto"/>
        <w:ind w:hanging="360"/>
      </w:pPr>
      <w:r>
        <w:rPr>
          <w:rFonts w:ascii="Arial" w:eastAsia="Arial" w:hAnsi="Arial" w:cs="Arial"/>
          <w:sz w:val="19"/>
          <w:szCs w:val="19"/>
        </w:rPr>
        <w:t>Organizes group responsibilities, outputs and schedules</w:t>
      </w:r>
    </w:p>
    <w:p w14:paraId="09B1378C" w14:textId="77777777" w:rsidR="00744069" w:rsidRDefault="006E1547" w:rsidP="00C42F5E">
      <w:pPr>
        <w:pStyle w:val="Normal1"/>
        <w:numPr>
          <w:ilvl w:val="0"/>
          <w:numId w:val="4"/>
        </w:numPr>
        <w:spacing w:after="0" w:line="240" w:lineRule="auto"/>
        <w:ind w:hanging="360"/>
      </w:pPr>
      <w:r>
        <w:rPr>
          <w:rFonts w:ascii="Arial" w:eastAsia="Arial" w:hAnsi="Arial" w:cs="Arial"/>
          <w:sz w:val="19"/>
          <w:szCs w:val="19"/>
        </w:rPr>
        <w:t>Coordinates the group's work</w:t>
      </w:r>
    </w:p>
    <w:p w14:paraId="604E2D46" w14:textId="77777777" w:rsidR="00C42F5E" w:rsidRDefault="00C42F5E" w:rsidP="00C42F5E">
      <w:pPr>
        <w:pStyle w:val="Normal1"/>
        <w:spacing w:after="0" w:line="240" w:lineRule="auto"/>
        <w:rPr>
          <w:rFonts w:ascii="Arial" w:eastAsia="Arial" w:hAnsi="Arial" w:cs="Arial"/>
          <w:sz w:val="19"/>
          <w:szCs w:val="19"/>
        </w:rPr>
      </w:pPr>
    </w:p>
    <w:p w14:paraId="6EACAF07" w14:textId="77777777" w:rsidR="00744069" w:rsidRDefault="006E1547" w:rsidP="00C42F5E">
      <w:pPr>
        <w:pStyle w:val="Normal1"/>
        <w:spacing w:after="0" w:line="240" w:lineRule="auto"/>
      </w:pPr>
      <w:r>
        <w:rPr>
          <w:rFonts w:ascii="Arial" w:eastAsia="Arial" w:hAnsi="Arial" w:cs="Arial"/>
          <w:sz w:val="19"/>
          <w:szCs w:val="19"/>
        </w:rPr>
        <w:t>Oral Presentation Team</w:t>
      </w:r>
    </w:p>
    <w:p w14:paraId="71C39015" w14:textId="77777777" w:rsidR="00744069" w:rsidRDefault="006E1547" w:rsidP="00C42F5E">
      <w:pPr>
        <w:pStyle w:val="Normal1"/>
        <w:numPr>
          <w:ilvl w:val="0"/>
          <w:numId w:val="5"/>
        </w:numPr>
        <w:spacing w:after="0" w:line="240" w:lineRule="auto"/>
        <w:ind w:hanging="360"/>
      </w:pPr>
      <w:r>
        <w:rPr>
          <w:rFonts w:ascii="Arial" w:eastAsia="Arial" w:hAnsi="Arial" w:cs="Arial"/>
          <w:sz w:val="19"/>
          <w:szCs w:val="19"/>
        </w:rPr>
        <w:t>Develops presentation materials</w:t>
      </w:r>
    </w:p>
    <w:p w14:paraId="767B6F3C" w14:textId="77777777" w:rsidR="00744069" w:rsidRDefault="006E1547" w:rsidP="00C42F5E">
      <w:pPr>
        <w:pStyle w:val="Normal1"/>
        <w:numPr>
          <w:ilvl w:val="0"/>
          <w:numId w:val="5"/>
        </w:numPr>
        <w:spacing w:after="0" w:line="240" w:lineRule="auto"/>
        <w:ind w:hanging="360"/>
      </w:pPr>
      <w:r>
        <w:rPr>
          <w:rFonts w:ascii="Arial" w:eastAsia="Arial" w:hAnsi="Arial" w:cs="Arial"/>
          <w:sz w:val="19"/>
          <w:szCs w:val="19"/>
        </w:rPr>
        <w:t>Presents 10 minute in-class briefing</w:t>
      </w:r>
    </w:p>
    <w:p w14:paraId="322BCD91" w14:textId="77777777" w:rsidR="00C42F5E" w:rsidRDefault="00C42F5E" w:rsidP="00C42F5E">
      <w:pPr>
        <w:pStyle w:val="Normal1"/>
        <w:spacing w:after="0" w:line="240" w:lineRule="auto"/>
        <w:rPr>
          <w:rFonts w:ascii="Arial" w:eastAsia="Arial" w:hAnsi="Arial" w:cs="Arial"/>
          <w:sz w:val="19"/>
          <w:szCs w:val="19"/>
        </w:rPr>
      </w:pPr>
    </w:p>
    <w:p w14:paraId="78674981" w14:textId="77777777" w:rsidR="00744069" w:rsidRDefault="006E1547" w:rsidP="00C42F5E">
      <w:pPr>
        <w:pStyle w:val="Normal1"/>
        <w:spacing w:after="0" w:line="240" w:lineRule="auto"/>
      </w:pPr>
      <w:r>
        <w:rPr>
          <w:rFonts w:ascii="Arial" w:eastAsia="Arial" w:hAnsi="Arial" w:cs="Arial"/>
          <w:sz w:val="19"/>
          <w:szCs w:val="19"/>
        </w:rPr>
        <w:t>Written Report Team</w:t>
      </w:r>
    </w:p>
    <w:p w14:paraId="2D7BCBAE" w14:textId="77777777" w:rsidR="00744069" w:rsidRDefault="006E1547" w:rsidP="00C42F5E">
      <w:pPr>
        <w:pStyle w:val="Normal1"/>
        <w:numPr>
          <w:ilvl w:val="0"/>
          <w:numId w:val="1"/>
        </w:numPr>
        <w:spacing w:after="0" w:line="240" w:lineRule="auto"/>
        <w:ind w:hanging="360"/>
      </w:pPr>
      <w:r>
        <w:rPr>
          <w:rFonts w:ascii="Arial" w:eastAsia="Arial" w:hAnsi="Arial" w:cs="Arial"/>
          <w:sz w:val="19"/>
          <w:szCs w:val="19"/>
        </w:rPr>
        <w:t>Outlines, researches and writes required memo</w:t>
      </w:r>
    </w:p>
    <w:p w14:paraId="557A062C" w14:textId="77777777" w:rsidR="00C42F5E" w:rsidRDefault="00C42F5E">
      <w:pPr>
        <w:pStyle w:val="Normal1"/>
        <w:spacing w:after="280" w:line="240" w:lineRule="auto"/>
        <w:rPr>
          <w:rFonts w:ascii="Arial" w:eastAsia="Arial" w:hAnsi="Arial" w:cs="Arial"/>
          <w:b/>
          <w:sz w:val="19"/>
          <w:szCs w:val="19"/>
          <w:u w:val="single"/>
        </w:rPr>
      </w:pPr>
    </w:p>
    <w:p w14:paraId="0141A8C2" w14:textId="77777777" w:rsidR="00744069" w:rsidRDefault="006E1547">
      <w:pPr>
        <w:pStyle w:val="Normal1"/>
        <w:spacing w:after="280" w:line="240" w:lineRule="auto"/>
      </w:pPr>
      <w:r>
        <w:rPr>
          <w:rFonts w:ascii="Arial" w:eastAsia="Arial" w:hAnsi="Arial" w:cs="Arial"/>
          <w:b/>
          <w:sz w:val="19"/>
          <w:szCs w:val="19"/>
          <w:u w:val="single"/>
        </w:rPr>
        <w:t>List of Case Studies and Supplementary Readings</w:t>
      </w:r>
    </w:p>
    <w:p w14:paraId="4EF3C616" w14:textId="77777777" w:rsidR="00744069" w:rsidRDefault="006E1547">
      <w:pPr>
        <w:pStyle w:val="Normal1"/>
        <w:spacing w:after="280" w:line="240" w:lineRule="auto"/>
      </w:pPr>
      <w:r>
        <w:rPr>
          <w:rFonts w:ascii="Arial" w:eastAsia="Arial" w:hAnsi="Arial" w:cs="Arial"/>
          <w:i/>
          <w:sz w:val="19"/>
          <w:szCs w:val="19"/>
        </w:rPr>
        <w:t>P= for purchase through Harvard Business School*; UEP= Understanding Environmental Policy; CW= Courseworks; R= Lehman Library Reserves**</w:t>
      </w:r>
    </w:p>
    <w:tbl>
      <w:tblPr>
        <w:tblStyle w:val="a0"/>
        <w:tblW w:w="874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25"/>
        <w:gridCol w:w="6750"/>
        <w:gridCol w:w="1170"/>
      </w:tblGrid>
      <w:tr w:rsidR="00744069" w14:paraId="2519B7A3" w14:textId="77777777">
        <w:trPr>
          <w:trHeight w:val="340"/>
        </w:trPr>
        <w:tc>
          <w:tcPr>
            <w:tcW w:w="825" w:type="dxa"/>
            <w:tcBorders>
              <w:top w:val="single" w:sz="6" w:space="0" w:color="000000"/>
              <w:left w:val="single" w:sz="6" w:space="0" w:color="000000"/>
              <w:bottom w:val="single" w:sz="6" w:space="0" w:color="000000"/>
              <w:right w:val="single" w:sz="6" w:space="0" w:color="000000"/>
            </w:tcBorders>
            <w:vAlign w:val="center"/>
          </w:tcPr>
          <w:p w14:paraId="790308E4" w14:textId="77777777" w:rsidR="00744069" w:rsidRDefault="006E1547">
            <w:pPr>
              <w:pStyle w:val="Normal1"/>
              <w:spacing w:before="100" w:after="280" w:line="240" w:lineRule="auto"/>
              <w:jc w:val="center"/>
            </w:pPr>
            <w:r>
              <w:rPr>
                <w:rFonts w:ascii="Arial" w:eastAsia="Arial" w:hAnsi="Arial" w:cs="Arial"/>
                <w:sz w:val="18"/>
                <w:szCs w:val="18"/>
                <w:u w:val="single"/>
              </w:rPr>
              <w:t>Week No.</w:t>
            </w:r>
          </w:p>
          <w:p w14:paraId="04790266" w14:textId="77777777" w:rsidR="00744069" w:rsidRDefault="006E1547">
            <w:pPr>
              <w:pStyle w:val="Normal1"/>
              <w:spacing w:after="100" w:line="240" w:lineRule="auto"/>
              <w:jc w:val="center"/>
            </w:pPr>
            <w:r>
              <w:rPr>
                <w:rFonts w:ascii="Arial" w:eastAsia="Arial" w:hAnsi="Arial" w:cs="Arial"/>
                <w:sz w:val="18"/>
                <w:szCs w:val="18"/>
                <w:u w:val="single"/>
              </w:rPr>
              <w:t>Due Date</w:t>
            </w:r>
          </w:p>
        </w:tc>
        <w:tc>
          <w:tcPr>
            <w:tcW w:w="6750" w:type="dxa"/>
            <w:tcBorders>
              <w:top w:val="single" w:sz="6" w:space="0" w:color="000000"/>
              <w:left w:val="single" w:sz="6" w:space="0" w:color="000000"/>
              <w:bottom w:val="single" w:sz="6" w:space="0" w:color="000000"/>
              <w:right w:val="single" w:sz="6" w:space="0" w:color="000000"/>
            </w:tcBorders>
            <w:vAlign w:val="center"/>
          </w:tcPr>
          <w:p w14:paraId="315DC85D" w14:textId="77777777" w:rsidR="00744069" w:rsidRDefault="006E1547">
            <w:pPr>
              <w:pStyle w:val="Normal1"/>
              <w:spacing w:before="100" w:after="100" w:line="240" w:lineRule="auto"/>
            </w:pPr>
            <w:r>
              <w:rPr>
                <w:rFonts w:ascii="Arial" w:eastAsia="Arial" w:hAnsi="Arial" w:cs="Arial"/>
                <w:sz w:val="18"/>
                <w:szCs w:val="18"/>
                <w:u w:val="single"/>
              </w:rPr>
              <w:t>Cases</w:t>
            </w:r>
          </w:p>
        </w:tc>
        <w:tc>
          <w:tcPr>
            <w:tcW w:w="1170" w:type="dxa"/>
            <w:tcBorders>
              <w:top w:val="single" w:sz="6" w:space="0" w:color="000000"/>
              <w:left w:val="single" w:sz="6" w:space="0" w:color="000000"/>
              <w:bottom w:val="single" w:sz="6" w:space="0" w:color="000000"/>
              <w:right w:val="single" w:sz="6" w:space="0" w:color="000000"/>
            </w:tcBorders>
            <w:vAlign w:val="center"/>
          </w:tcPr>
          <w:p w14:paraId="75DC724C" w14:textId="77777777" w:rsidR="00744069" w:rsidRDefault="006E1547">
            <w:pPr>
              <w:pStyle w:val="Normal1"/>
              <w:spacing w:before="100" w:after="100" w:line="240" w:lineRule="auto"/>
            </w:pPr>
            <w:r>
              <w:rPr>
                <w:rFonts w:ascii="Arial" w:eastAsia="Arial" w:hAnsi="Arial" w:cs="Arial"/>
                <w:sz w:val="18"/>
                <w:szCs w:val="18"/>
                <w:u w:val="single"/>
              </w:rPr>
              <w:t>Location</w:t>
            </w:r>
          </w:p>
        </w:tc>
      </w:tr>
      <w:tr w:rsidR="00744069" w14:paraId="680936BE" w14:textId="77777777">
        <w:trPr>
          <w:trHeight w:val="340"/>
        </w:trPr>
        <w:tc>
          <w:tcPr>
            <w:tcW w:w="825" w:type="dxa"/>
            <w:tcBorders>
              <w:top w:val="single" w:sz="6" w:space="0" w:color="000000"/>
              <w:left w:val="single" w:sz="6" w:space="0" w:color="000000"/>
              <w:bottom w:val="single" w:sz="6" w:space="0" w:color="000000"/>
              <w:right w:val="single" w:sz="6" w:space="0" w:color="000000"/>
            </w:tcBorders>
            <w:vAlign w:val="center"/>
          </w:tcPr>
          <w:p w14:paraId="66A69C96" w14:textId="77777777" w:rsidR="00744069" w:rsidRDefault="006E1547">
            <w:pPr>
              <w:pStyle w:val="Normal1"/>
              <w:spacing w:before="100" w:after="100" w:line="240" w:lineRule="auto"/>
              <w:jc w:val="center"/>
            </w:pPr>
            <w:r>
              <w:rPr>
                <w:rFonts w:ascii="Arial" w:eastAsia="Arial" w:hAnsi="Arial" w:cs="Arial"/>
                <w:sz w:val="18"/>
                <w:szCs w:val="18"/>
              </w:rPr>
              <w:t>2</w:t>
            </w:r>
          </w:p>
        </w:tc>
        <w:tc>
          <w:tcPr>
            <w:tcW w:w="6750" w:type="dxa"/>
            <w:tcBorders>
              <w:top w:val="single" w:sz="6" w:space="0" w:color="000000"/>
              <w:left w:val="single" w:sz="6" w:space="0" w:color="000000"/>
              <w:bottom w:val="single" w:sz="6" w:space="0" w:color="000000"/>
              <w:right w:val="single" w:sz="6" w:space="0" w:color="000000"/>
            </w:tcBorders>
            <w:vAlign w:val="center"/>
          </w:tcPr>
          <w:p w14:paraId="20D2256C" w14:textId="77777777" w:rsidR="00744069" w:rsidRDefault="006E1547">
            <w:pPr>
              <w:pStyle w:val="Normal1"/>
              <w:spacing w:before="100" w:after="280" w:line="240" w:lineRule="auto"/>
            </w:pPr>
            <w:r>
              <w:rPr>
                <w:rFonts w:ascii="Arial" w:eastAsia="Arial" w:hAnsi="Arial" w:cs="Arial"/>
                <w:sz w:val="18"/>
                <w:szCs w:val="18"/>
              </w:rPr>
              <w:t>- Individual Case 1: The Problem of Tom</w:t>
            </w:r>
          </w:p>
          <w:p w14:paraId="38F26E89" w14:textId="77777777" w:rsidR="00744069" w:rsidRDefault="006E1547">
            <w:pPr>
              <w:pStyle w:val="Normal1"/>
              <w:spacing w:after="100" w:line="240" w:lineRule="auto"/>
            </w:pPr>
            <w:r>
              <w:rPr>
                <w:rFonts w:ascii="Arial" w:eastAsia="Arial" w:hAnsi="Arial" w:cs="Arial"/>
                <w:sz w:val="18"/>
                <w:szCs w:val="18"/>
              </w:rPr>
              <w:t>- Group Case 1: Congestion Pricing in New York City</w:t>
            </w:r>
          </w:p>
        </w:tc>
        <w:tc>
          <w:tcPr>
            <w:tcW w:w="1170" w:type="dxa"/>
            <w:tcBorders>
              <w:top w:val="single" w:sz="6" w:space="0" w:color="000000"/>
              <w:left w:val="single" w:sz="6" w:space="0" w:color="000000"/>
              <w:bottom w:val="single" w:sz="6" w:space="0" w:color="000000"/>
              <w:right w:val="single" w:sz="6" w:space="0" w:color="000000"/>
            </w:tcBorders>
            <w:vAlign w:val="center"/>
          </w:tcPr>
          <w:p w14:paraId="4787507D" w14:textId="77777777" w:rsidR="00744069" w:rsidRDefault="006E1547">
            <w:pPr>
              <w:pStyle w:val="Normal1"/>
              <w:spacing w:before="100" w:after="280" w:line="240" w:lineRule="auto"/>
            </w:pPr>
            <w:r>
              <w:rPr>
                <w:rFonts w:ascii="Arial" w:eastAsia="Arial" w:hAnsi="Arial" w:cs="Arial"/>
                <w:sz w:val="18"/>
                <w:szCs w:val="18"/>
              </w:rPr>
              <w:t>CW</w:t>
            </w:r>
          </w:p>
          <w:p w14:paraId="2D27B9A2" w14:textId="77777777" w:rsidR="00744069" w:rsidRDefault="006E1547">
            <w:pPr>
              <w:pStyle w:val="Normal1"/>
              <w:spacing w:after="100" w:line="240" w:lineRule="auto"/>
            </w:pPr>
            <w:r>
              <w:rPr>
                <w:rFonts w:ascii="Arial" w:eastAsia="Arial" w:hAnsi="Arial" w:cs="Arial"/>
                <w:sz w:val="18"/>
                <w:szCs w:val="18"/>
              </w:rPr>
              <w:t>UEP ch.3</w:t>
            </w:r>
          </w:p>
        </w:tc>
      </w:tr>
      <w:tr w:rsidR="00744069" w14:paraId="469207CE" w14:textId="77777777">
        <w:trPr>
          <w:trHeight w:val="340"/>
        </w:trPr>
        <w:tc>
          <w:tcPr>
            <w:tcW w:w="825" w:type="dxa"/>
            <w:tcBorders>
              <w:top w:val="single" w:sz="6" w:space="0" w:color="000000"/>
              <w:left w:val="single" w:sz="6" w:space="0" w:color="000000"/>
              <w:bottom w:val="single" w:sz="6" w:space="0" w:color="000000"/>
              <w:right w:val="single" w:sz="6" w:space="0" w:color="000000"/>
            </w:tcBorders>
            <w:vAlign w:val="center"/>
          </w:tcPr>
          <w:p w14:paraId="44860E62" w14:textId="77777777" w:rsidR="00744069" w:rsidRDefault="006E1547">
            <w:pPr>
              <w:pStyle w:val="Normal1"/>
              <w:spacing w:before="100" w:after="100" w:line="240" w:lineRule="auto"/>
              <w:jc w:val="center"/>
            </w:pPr>
            <w:r>
              <w:rPr>
                <w:rFonts w:ascii="Arial" w:eastAsia="Arial" w:hAnsi="Arial" w:cs="Arial"/>
                <w:sz w:val="18"/>
                <w:szCs w:val="18"/>
              </w:rPr>
              <w:t>3</w:t>
            </w:r>
          </w:p>
        </w:tc>
        <w:tc>
          <w:tcPr>
            <w:tcW w:w="6750" w:type="dxa"/>
            <w:tcBorders>
              <w:top w:val="single" w:sz="6" w:space="0" w:color="000000"/>
              <w:left w:val="single" w:sz="6" w:space="0" w:color="000000"/>
              <w:bottom w:val="single" w:sz="6" w:space="0" w:color="000000"/>
              <w:right w:val="single" w:sz="6" w:space="0" w:color="000000"/>
            </w:tcBorders>
            <w:vAlign w:val="center"/>
          </w:tcPr>
          <w:p w14:paraId="65E2AD00" w14:textId="77777777" w:rsidR="00744069" w:rsidRDefault="006E1547">
            <w:pPr>
              <w:pStyle w:val="Normal1"/>
              <w:spacing w:before="100" w:after="100" w:line="240" w:lineRule="auto"/>
            </w:pPr>
            <w:r>
              <w:rPr>
                <w:rFonts w:ascii="Arial" w:eastAsia="Arial" w:hAnsi="Arial" w:cs="Arial"/>
                <w:sz w:val="18"/>
                <w:szCs w:val="18"/>
              </w:rPr>
              <w:t>- Group Case 2: Using Environmental Clean-Up Funds to Replace the Tappan Zee Bridge</w:t>
            </w:r>
          </w:p>
        </w:tc>
        <w:tc>
          <w:tcPr>
            <w:tcW w:w="1170" w:type="dxa"/>
            <w:tcBorders>
              <w:top w:val="single" w:sz="6" w:space="0" w:color="000000"/>
              <w:left w:val="single" w:sz="6" w:space="0" w:color="000000"/>
              <w:bottom w:val="single" w:sz="6" w:space="0" w:color="000000"/>
              <w:right w:val="single" w:sz="6" w:space="0" w:color="000000"/>
            </w:tcBorders>
            <w:vAlign w:val="center"/>
          </w:tcPr>
          <w:p w14:paraId="4413CC51" w14:textId="77777777" w:rsidR="00744069" w:rsidRDefault="006E1547">
            <w:pPr>
              <w:pStyle w:val="Normal1"/>
              <w:spacing w:before="100" w:after="100" w:line="240" w:lineRule="auto"/>
            </w:pPr>
            <w:r>
              <w:rPr>
                <w:rFonts w:ascii="Arial" w:eastAsia="Arial" w:hAnsi="Arial" w:cs="Arial"/>
                <w:sz w:val="18"/>
                <w:szCs w:val="18"/>
              </w:rPr>
              <w:t>CW</w:t>
            </w:r>
          </w:p>
        </w:tc>
      </w:tr>
      <w:tr w:rsidR="00744069" w14:paraId="27E14650" w14:textId="77777777">
        <w:trPr>
          <w:trHeight w:val="340"/>
        </w:trPr>
        <w:tc>
          <w:tcPr>
            <w:tcW w:w="825" w:type="dxa"/>
            <w:tcBorders>
              <w:top w:val="single" w:sz="6" w:space="0" w:color="000000"/>
              <w:left w:val="single" w:sz="6" w:space="0" w:color="000000"/>
              <w:bottom w:val="single" w:sz="6" w:space="0" w:color="000000"/>
              <w:right w:val="single" w:sz="6" w:space="0" w:color="000000"/>
            </w:tcBorders>
            <w:vAlign w:val="center"/>
          </w:tcPr>
          <w:p w14:paraId="6B425581" w14:textId="77777777" w:rsidR="00744069" w:rsidRDefault="006E1547">
            <w:pPr>
              <w:pStyle w:val="Normal1"/>
              <w:spacing w:before="100" w:after="100" w:line="240" w:lineRule="auto"/>
              <w:jc w:val="center"/>
            </w:pPr>
            <w:r>
              <w:rPr>
                <w:rFonts w:ascii="Arial" w:eastAsia="Arial" w:hAnsi="Arial" w:cs="Arial"/>
                <w:sz w:val="18"/>
                <w:szCs w:val="18"/>
              </w:rPr>
              <w:t>4</w:t>
            </w:r>
          </w:p>
        </w:tc>
        <w:tc>
          <w:tcPr>
            <w:tcW w:w="6750" w:type="dxa"/>
            <w:tcBorders>
              <w:top w:val="single" w:sz="6" w:space="0" w:color="000000"/>
              <w:left w:val="single" w:sz="6" w:space="0" w:color="000000"/>
              <w:bottom w:val="single" w:sz="6" w:space="0" w:color="000000"/>
              <w:right w:val="single" w:sz="6" w:space="0" w:color="000000"/>
            </w:tcBorders>
            <w:vAlign w:val="center"/>
          </w:tcPr>
          <w:p w14:paraId="6AD736BD" w14:textId="77777777" w:rsidR="00744069" w:rsidRDefault="006E1547">
            <w:pPr>
              <w:pStyle w:val="Normal1"/>
              <w:spacing w:before="100" w:after="100" w:line="240" w:lineRule="auto"/>
            </w:pPr>
            <w:r>
              <w:rPr>
                <w:rFonts w:ascii="Arial" w:eastAsia="Arial" w:hAnsi="Arial" w:cs="Arial"/>
                <w:sz w:val="18"/>
                <w:szCs w:val="18"/>
              </w:rPr>
              <w:t>- Group Case 3: Why is Hydrofracking Contentious</w:t>
            </w:r>
          </w:p>
        </w:tc>
        <w:tc>
          <w:tcPr>
            <w:tcW w:w="1170" w:type="dxa"/>
            <w:tcBorders>
              <w:top w:val="single" w:sz="6" w:space="0" w:color="000000"/>
              <w:left w:val="single" w:sz="6" w:space="0" w:color="000000"/>
              <w:bottom w:val="single" w:sz="6" w:space="0" w:color="000000"/>
              <w:right w:val="single" w:sz="6" w:space="0" w:color="000000"/>
            </w:tcBorders>
            <w:vAlign w:val="center"/>
          </w:tcPr>
          <w:p w14:paraId="5D5BDAAF" w14:textId="77777777" w:rsidR="00744069" w:rsidRDefault="006E1547">
            <w:pPr>
              <w:pStyle w:val="Normal1"/>
              <w:spacing w:before="100" w:after="100" w:line="240" w:lineRule="auto"/>
            </w:pPr>
            <w:r>
              <w:rPr>
                <w:rFonts w:ascii="Arial" w:eastAsia="Arial" w:hAnsi="Arial" w:cs="Arial"/>
                <w:sz w:val="18"/>
                <w:szCs w:val="18"/>
              </w:rPr>
              <w:t>UEP ch.5</w:t>
            </w:r>
          </w:p>
        </w:tc>
      </w:tr>
      <w:tr w:rsidR="00744069" w14:paraId="6646D165" w14:textId="77777777">
        <w:trPr>
          <w:trHeight w:val="340"/>
        </w:trPr>
        <w:tc>
          <w:tcPr>
            <w:tcW w:w="825" w:type="dxa"/>
            <w:tcBorders>
              <w:top w:val="single" w:sz="6" w:space="0" w:color="000000"/>
              <w:left w:val="single" w:sz="6" w:space="0" w:color="000000"/>
              <w:bottom w:val="single" w:sz="6" w:space="0" w:color="000000"/>
              <w:right w:val="single" w:sz="6" w:space="0" w:color="000000"/>
            </w:tcBorders>
            <w:vAlign w:val="center"/>
          </w:tcPr>
          <w:p w14:paraId="085343A2" w14:textId="77777777" w:rsidR="00744069" w:rsidRDefault="006E1547">
            <w:pPr>
              <w:pStyle w:val="Normal1"/>
              <w:spacing w:before="100" w:after="100" w:line="240" w:lineRule="auto"/>
              <w:jc w:val="center"/>
            </w:pPr>
            <w:r>
              <w:rPr>
                <w:rFonts w:ascii="Arial" w:eastAsia="Arial" w:hAnsi="Arial" w:cs="Arial"/>
                <w:sz w:val="18"/>
                <w:szCs w:val="18"/>
              </w:rPr>
              <w:t>5</w:t>
            </w:r>
          </w:p>
        </w:tc>
        <w:tc>
          <w:tcPr>
            <w:tcW w:w="6750" w:type="dxa"/>
            <w:tcBorders>
              <w:top w:val="single" w:sz="6" w:space="0" w:color="000000"/>
              <w:left w:val="single" w:sz="6" w:space="0" w:color="000000"/>
              <w:bottom w:val="single" w:sz="6" w:space="0" w:color="000000"/>
              <w:right w:val="single" w:sz="6" w:space="0" w:color="000000"/>
            </w:tcBorders>
            <w:vAlign w:val="center"/>
          </w:tcPr>
          <w:p w14:paraId="7D5645C9" w14:textId="77777777" w:rsidR="00744069" w:rsidRDefault="006E1547">
            <w:pPr>
              <w:pStyle w:val="Normal1"/>
              <w:spacing w:before="100" w:after="280" w:line="240" w:lineRule="auto"/>
            </w:pPr>
            <w:r>
              <w:rPr>
                <w:rFonts w:ascii="Arial" w:eastAsia="Arial" w:hAnsi="Arial" w:cs="Arial"/>
                <w:sz w:val="18"/>
                <w:szCs w:val="18"/>
              </w:rPr>
              <w:t>- Individual Case 2: Ford Motor Company: New Shades of Green through Soy Foam</w:t>
            </w:r>
          </w:p>
          <w:p w14:paraId="71C0291A" w14:textId="77777777" w:rsidR="00744069" w:rsidRDefault="006E1547">
            <w:pPr>
              <w:pStyle w:val="Normal1"/>
              <w:spacing w:after="100" w:line="240" w:lineRule="auto"/>
            </w:pPr>
            <w:r>
              <w:rPr>
                <w:rFonts w:ascii="Arial" w:eastAsia="Arial" w:hAnsi="Arial" w:cs="Arial"/>
                <w:sz w:val="18"/>
                <w:szCs w:val="18"/>
              </w:rPr>
              <w:t>- Group Case 4: FIJI Water: Carbon Negative?</w:t>
            </w:r>
          </w:p>
        </w:tc>
        <w:tc>
          <w:tcPr>
            <w:tcW w:w="1170" w:type="dxa"/>
            <w:tcBorders>
              <w:top w:val="single" w:sz="6" w:space="0" w:color="000000"/>
              <w:left w:val="single" w:sz="6" w:space="0" w:color="000000"/>
              <w:bottom w:val="single" w:sz="6" w:space="0" w:color="000000"/>
              <w:right w:val="single" w:sz="6" w:space="0" w:color="000000"/>
            </w:tcBorders>
            <w:vAlign w:val="center"/>
          </w:tcPr>
          <w:p w14:paraId="73F5B8A9" w14:textId="77777777" w:rsidR="00744069" w:rsidRDefault="006E1547">
            <w:pPr>
              <w:pStyle w:val="Normal1"/>
              <w:spacing w:before="100" w:after="280" w:line="240" w:lineRule="auto"/>
            </w:pPr>
            <w:r>
              <w:rPr>
                <w:rFonts w:ascii="Arial" w:eastAsia="Arial" w:hAnsi="Arial" w:cs="Arial"/>
                <w:sz w:val="18"/>
                <w:szCs w:val="18"/>
              </w:rPr>
              <w:t>P</w:t>
            </w:r>
          </w:p>
          <w:p w14:paraId="34BA3317" w14:textId="77777777" w:rsidR="00744069" w:rsidRDefault="006E1547">
            <w:pPr>
              <w:pStyle w:val="Normal1"/>
              <w:spacing w:after="100" w:line="240" w:lineRule="auto"/>
            </w:pPr>
            <w:r>
              <w:rPr>
                <w:rFonts w:ascii="Arial" w:eastAsia="Arial" w:hAnsi="Arial" w:cs="Arial"/>
                <w:sz w:val="18"/>
                <w:szCs w:val="18"/>
              </w:rPr>
              <w:t>P</w:t>
            </w:r>
          </w:p>
        </w:tc>
      </w:tr>
      <w:tr w:rsidR="00744069" w14:paraId="2F4BA7AA" w14:textId="77777777">
        <w:trPr>
          <w:trHeight w:val="340"/>
        </w:trPr>
        <w:tc>
          <w:tcPr>
            <w:tcW w:w="825" w:type="dxa"/>
            <w:tcBorders>
              <w:top w:val="single" w:sz="6" w:space="0" w:color="000000"/>
              <w:left w:val="single" w:sz="6" w:space="0" w:color="000000"/>
              <w:bottom w:val="single" w:sz="6" w:space="0" w:color="000000"/>
              <w:right w:val="single" w:sz="6" w:space="0" w:color="000000"/>
            </w:tcBorders>
            <w:vAlign w:val="center"/>
          </w:tcPr>
          <w:p w14:paraId="45DBF9F1" w14:textId="77777777" w:rsidR="00744069" w:rsidRDefault="006E1547">
            <w:pPr>
              <w:pStyle w:val="Normal1"/>
              <w:spacing w:before="100" w:after="100" w:line="240" w:lineRule="auto"/>
              <w:jc w:val="center"/>
            </w:pPr>
            <w:r>
              <w:rPr>
                <w:rFonts w:ascii="Arial" w:eastAsia="Arial" w:hAnsi="Arial" w:cs="Arial"/>
                <w:sz w:val="18"/>
                <w:szCs w:val="18"/>
              </w:rPr>
              <w:t>6</w:t>
            </w:r>
          </w:p>
        </w:tc>
        <w:tc>
          <w:tcPr>
            <w:tcW w:w="6750" w:type="dxa"/>
            <w:tcBorders>
              <w:top w:val="single" w:sz="6" w:space="0" w:color="000000"/>
              <w:left w:val="single" w:sz="6" w:space="0" w:color="000000"/>
              <w:bottom w:val="single" w:sz="6" w:space="0" w:color="000000"/>
              <w:right w:val="single" w:sz="6" w:space="0" w:color="000000"/>
            </w:tcBorders>
            <w:vAlign w:val="center"/>
          </w:tcPr>
          <w:p w14:paraId="23105BC2" w14:textId="77777777" w:rsidR="00744069" w:rsidRDefault="006E1547">
            <w:pPr>
              <w:pStyle w:val="Normal1"/>
              <w:spacing w:before="100" w:after="100" w:line="240" w:lineRule="auto"/>
            </w:pPr>
            <w:r>
              <w:rPr>
                <w:rFonts w:ascii="Arial" w:eastAsia="Arial" w:hAnsi="Arial" w:cs="Arial"/>
                <w:sz w:val="18"/>
                <w:szCs w:val="18"/>
              </w:rPr>
              <w:t>- Group Case 5: Understanding Solar Power Adoption in the United States</w:t>
            </w:r>
          </w:p>
        </w:tc>
        <w:tc>
          <w:tcPr>
            <w:tcW w:w="1170" w:type="dxa"/>
            <w:tcBorders>
              <w:top w:val="single" w:sz="6" w:space="0" w:color="000000"/>
              <w:left w:val="single" w:sz="6" w:space="0" w:color="000000"/>
              <w:bottom w:val="single" w:sz="6" w:space="0" w:color="000000"/>
              <w:right w:val="single" w:sz="6" w:space="0" w:color="000000"/>
            </w:tcBorders>
            <w:vAlign w:val="center"/>
          </w:tcPr>
          <w:p w14:paraId="459CE6B6" w14:textId="77777777" w:rsidR="00744069" w:rsidRDefault="006E1547">
            <w:pPr>
              <w:pStyle w:val="Normal1"/>
              <w:spacing w:before="100" w:after="100" w:line="240" w:lineRule="auto"/>
            </w:pPr>
            <w:r>
              <w:rPr>
                <w:rFonts w:ascii="Arial" w:eastAsia="Arial" w:hAnsi="Arial" w:cs="Arial"/>
                <w:sz w:val="18"/>
                <w:szCs w:val="18"/>
              </w:rPr>
              <w:t>CW</w:t>
            </w:r>
          </w:p>
        </w:tc>
      </w:tr>
      <w:tr w:rsidR="00744069" w14:paraId="34743BB9" w14:textId="77777777">
        <w:trPr>
          <w:trHeight w:val="340"/>
        </w:trPr>
        <w:tc>
          <w:tcPr>
            <w:tcW w:w="825" w:type="dxa"/>
            <w:tcBorders>
              <w:top w:val="single" w:sz="6" w:space="0" w:color="000000"/>
              <w:left w:val="single" w:sz="6" w:space="0" w:color="000000"/>
              <w:bottom w:val="single" w:sz="6" w:space="0" w:color="000000"/>
              <w:right w:val="single" w:sz="6" w:space="0" w:color="000000"/>
            </w:tcBorders>
            <w:vAlign w:val="center"/>
          </w:tcPr>
          <w:p w14:paraId="046BEC8B" w14:textId="77777777" w:rsidR="00744069" w:rsidRDefault="006E1547">
            <w:pPr>
              <w:pStyle w:val="Normal1"/>
              <w:spacing w:before="100" w:after="100" w:line="240" w:lineRule="auto"/>
              <w:jc w:val="center"/>
            </w:pPr>
            <w:r>
              <w:rPr>
                <w:rFonts w:ascii="Arial" w:eastAsia="Arial" w:hAnsi="Arial" w:cs="Arial"/>
                <w:sz w:val="18"/>
                <w:szCs w:val="18"/>
              </w:rPr>
              <w:t>7</w:t>
            </w:r>
          </w:p>
        </w:tc>
        <w:tc>
          <w:tcPr>
            <w:tcW w:w="6750" w:type="dxa"/>
            <w:tcBorders>
              <w:top w:val="single" w:sz="6" w:space="0" w:color="000000"/>
              <w:left w:val="single" w:sz="6" w:space="0" w:color="000000"/>
              <w:bottom w:val="single" w:sz="6" w:space="0" w:color="000000"/>
              <w:right w:val="single" w:sz="6" w:space="0" w:color="000000"/>
            </w:tcBorders>
            <w:vAlign w:val="center"/>
          </w:tcPr>
          <w:p w14:paraId="3B5E446C" w14:textId="77777777" w:rsidR="00744069" w:rsidRDefault="006E1547">
            <w:pPr>
              <w:pStyle w:val="Normal1"/>
              <w:spacing w:before="100" w:after="100" w:line="240" w:lineRule="auto"/>
            </w:pPr>
            <w:r>
              <w:rPr>
                <w:rFonts w:ascii="Arial" w:eastAsia="Arial" w:hAnsi="Arial" w:cs="Arial"/>
                <w:sz w:val="18"/>
                <w:szCs w:val="18"/>
              </w:rPr>
              <w:t>- Group Case 6: Mexico City: Opportunities and Challenges for Sustainable Management of Urban Water Resources</w:t>
            </w:r>
          </w:p>
        </w:tc>
        <w:tc>
          <w:tcPr>
            <w:tcW w:w="1170" w:type="dxa"/>
            <w:tcBorders>
              <w:top w:val="single" w:sz="6" w:space="0" w:color="000000"/>
              <w:left w:val="single" w:sz="6" w:space="0" w:color="000000"/>
              <w:bottom w:val="single" w:sz="6" w:space="0" w:color="000000"/>
              <w:right w:val="single" w:sz="6" w:space="0" w:color="000000"/>
            </w:tcBorders>
            <w:vAlign w:val="center"/>
          </w:tcPr>
          <w:p w14:paraId="2A73B85B" w14:textId="77777777" w:rsidR="00744069" w:rsidRDefault="006E1547">
            <w:pPr>
              <w:pStyle w:val="Normal1"/>
              <w:spacing w:before="100" w:after="100" w:line="240" w:lineRule="auto"/>
            </w:pPr>
            <w:r>
              <w:rPr>
                <w:rFonts w:ascii="Arial" w:eastAsia="Arial" w:hAnsi="Arial" w:cs="Arial"/>
                <w:sz w:val="18"/>
                <w:szCs w:val="18"/>
              </w:rPr>
              <w:t>CW</w:t>
            </w:r>
          </w:p>
        </w:tc>
      </w:tr>
      <w:tr w:rsidR="00744069" w14:paraId="2A253AF6" w14:textId="77777777">
        <w:trPr>
          <w:trHeight w:val="340"/>
        </w:trPr>
        <w:tc>
          <w:tcPr>
            <w:tcW w:w="825" w:type="dxa"/>
            <w:tcBorders>
              <w:top w:val="single" w:sz="6" w:space="0" w:color="000000"/>
              <w:left w:val="single" w:sz="6" w:space="0" w:color="000000"/>
              <w:bottom w:val="single" w:sz="6" w:space="0" w:color="000000"/>
              <w:right w:val="single" w:sz="6" w:space="0" w:color="000000"/>
            </w:tcBorders>
            <w:vAlign w:val="center"/>
          </w:tcPr>
          <w:p w14:paraId="6A23F8AE" w14:textId="77777777" w:rsidR="00744069" w:rsidRDefault="006E1547">
            <w:pPr>
              <w:pStyle w:val="Normal1"/>
              <w:spacing w:before="100" w:after="100" w:line="240" w:lineRule="auto"/>
              <w:jc w:val="center"/>
            </w:pPr>
            <w:r>
              <w:rPr>
                <w:rFonts w:ascii="Arial" w:eastAsia="Arial" w:hAnsi="Arial" w:cs="Arial"/>
                <w:sz w:val="18"/>
                <w:szCs w:val="18"/>
              </w:rPr>
              <w:t>8</w:t>
            </w:r>
          </w:p>
        </w:tc>
        <w:tc>
          <w:tcPr>
            <w:tcW w:w="6750" w:type="dxa"/>
            <w:tcBorders>
              <w:top w:val="single" w:sz="6" w:space="0" w:color="000000"/>
              <w:left w:val="single" w:sz="6" w:space="0" w:color="000000"/>
              <w:bottom w:val="single" w:sz="6" w:space="0" w:color="000000"/>
              <w:right w:val="single" w:sz="6" w:space="0" w:color="000000"/>
            </w:tcBorders>
            <w:vAlign w:val="center"/>
          </w:tcPr>
          <w:p w14:paraId="01080833" w14:textId="77777777" w:rsidR="00744069" w:rsidRDefault="006E1547">
            <w:pPr>
              <w:pStyle w:val="Normal1"/>
              <w:spacing w:before="100" w:after="280" w:line="240" w:lineRule="auto"/>
            </w:pPr>
            <w:r>
              <w:rPr>
                <w:rFonts w:ascii="Arial" w:eastAsia="Arial" w:hAnsi="Arial" w:cs="Arial"/>
                <w:sz w:val="18"/>
                <w:szCs w:val="18"/>
              </w:rPr>
              <w:t>- Individual Case 3: Sobey's Inc.: A Strategic Approach to Sustainable Seafood Supply</w:t>
            </w:r>
          </w:p>
          <w:p w14:paraId="2C2F4FF7" w14:textId="05420C41" w:rsidR="00744069" w:rsidRDefault="006E1547" w:rsidP="00C42F5E">
            <w:pPr>
              <w:pStyle w:val="Normal1"/>
              <w:spacing w:after="100" w:line="240" w:lineRule="auto"/>
            </w:pPr>
            <w:r>
              <w:rPr>
                <w:rFonts w:ascii="Arial" w:eastAsia="Arial" w:hAnsi="Arial" w:cs="Arial"/>
                <w:sz w:val="18"/>
                <w:szCs w:val="18"/>
              </w:rPr>
              <w:t xml:space="preserve">- Group Case 7: Sustainable Tea at Unilever </w:t>
            </w:r>
          </w:p>
        </w:tc>
        <w:tc>
          <w:tcPr>
            <w:tcW w:w="1170" w:type="dxa"/>
            <w:tcBorders>
              <w:top w:val="single" w:sz="6" w:space="0" w:color="000000"/>
              <w:left w:val="single" w:sz="6" w:space="0" w:color="000000"/>
              <w:bottom w:val="single" w:sz="6" w:space="0" w:color="000000"/>
              <w:right w:val="single" w:sz="6" w:space="0" w:color="000000"/>
            </w:tcBorders>
            <w:vAlign w:val="center"/>
          </w:tcPr>
          <w:p w14:paraId="2E1B7C7E" w14:textId="77777777" w:rsidR="00744069" w:rsidRDefault="006E1547">
            <w:pPr>
              <w:pStyle w:val="Normal1"/>
              <w:spacing w:before="100" w:after="280" w:line="240" w:lineRule="auto"/>
            </w:pPr>
            <w:r>
              <w:rPr>
                <w:rFonts w:ascii="Arial" w:eastAsia="Arial" w:hAnsi="Arial" w:cs="Arial"/>
                <w:sz w:val="18"/>
                <w:szCs w:val="18"/>
              </w:rPr>
              <w:t>P</w:t>
            </w:r>
          </w:p>
          <w:p w14:paraId="6F83B0DF" w14:textId="77777777" w:rsidR="00744069" w:rsidRDefault="006E1547">
            <w:pPr>
              <w:pStyle w:val="Normal1"/>
              <w:spacing w:after="100" w:line="240" w:lineRule="auto"/>
            </w:pPr>
            <w:r>
              <w:rPr>
                <w:rFonts w:ascii="Arial" w:eastAsia="Arial" w:hAnsi="Arial" w:cs="Arial"/>
                <w:sz w:val="18"/>
                <w:szCs w:val="18"/>
              </w:rPr>
              <w:t>P</w:t>
            </w:r>
          </w:p>
        </w:tc>
      </w:tr>
      <w:tr w:rsidR="00744069" w14:paraId="5A64F34B" w14:textId="77777777">
        <w:trPr>
          <w:trHeight w:val="340"/>
        </w:trPr>
        <w:tc>
          <w:tcPr>
            <w:tcW w:w="825" w:type="dxa"/>
            <w:tcBorders>
              <w:top w:val="single" w:sz="6" w:space="0" w:color="000000"/>
              <w:left w:val="single" w:sz="6" w:space="0" w:color="000000"/>
              <w:bottom w:val="single" w:sz="6" w:space="0" w:color="000000"/>
              <w:right w:val="single" w:sz="6" w:space="0" w:color="000000"/>
            </w:tcBorders>
            <w:vAlign w:val="center"/>
          </w:tcPr>
          <w:p w14:paraId="7153A670" w14:textId="1A5B08A6" w:rsidR="00744069" w:rsidRDefault="00F21C57">
            <w:pPr>
              <w:pStyle w:val="Normal1"/>
              <w:spacing w:before="100" w:after="100" w:line="240" w:lineRule="auto"/>
              <w:jc w:val="center"/>
            </w:pPr>
            <w:r>
              <w:rPr>
                <w:rFonts w:ascii="Arial" w:eastAsia="Arial" w:hAnsi="Arial" w:cs="Arial"/>
                <w:sz w:val="18"/>
                <w:szCs w:val="18"/>
              </w:rPr>
              <w:t>9</w:t>
            </w:r>
          </w:p>
        </w:tc>
        <w:tc>
          <w:tcPr>
            <w:tcW w:w="6750" w:type="dxa"/>
            <w:tcBorders>
              <w:top w:val="single" w:sz="6" w:space="0" w:color="000000"/>
              <w:left w:val="single" w:sz="6" w:space="0" w:color="000000"/>
              <w:bottom w:val="single" w:sz="6" w:space="0" w:color="000000"/>
              <w:right w:val="single" w:sz="6" w:space="0" w:color="000000"/>
            </w:tcBorders>
            <w:vAlign w:val="center"/>
          </w:tcPr>
          <w:p w14:paraId="312503EF" w14:textId="77777777" w:rsidR="00744069" w:rsidRDefault="006E1547">
            <w:pPr>
              <w:pStyle w:val="Normal1"/>
              <w:spacing w:before="100" w:after="100" w:line="240" w:lineRule="auto"/>
            </w:pPr>
            <w:r>
              <w:rPr>
                <w:rFonts w:ascii="Arial" w:eastAsia="Arial" w:hAnsi="Arial" w:cs="Arial"/>
                <w:sz w:val="18"/>
                <w:szCs w:val="18"/>
              </w:rPr>
              <w:t>- Group Case 8: PlaNYC: 2030: Sustainability in NYC</w:t>
            </w:r>
          </w:p>
        </w:tc>
        <w:tc>
          <w:tcPr>
            <w:tcW w:w="1170" w:type="dxa"/>
            <w:tcBorders>
              <w:top w:val="single" w:sz="6" w:space="0" w:color="000000"/>
              <w:left w:val="single" w:sz="6" w:space="0" w:color="000000"/>
              <w:bottom w:val="single" w:sz="6" w:space="0" w:color="000000"/>
              <w:right w:val="single" w:sz="6" w:space="0" w:color="000000"/>
            </w:tcBorders>
            <w:vAlign w:val="center"/>
          </w:tcPr>
          <w:p w14:paraId="7414BB5E" w14:textId="77777777" w:rsidR="00744069" w:rsidRDefault="006E1547">
            <w:pPr>
              <w:pStyle w:val="Normal1"/>
              <w:spacing w:before="100" w:after="100" w:line="240" w:lineRule="auto"/>
            </w:pPr>
            <w:r>
              <w:rPr>
                <w:rFonts w:ascii="Arial" w:eastAsia="Arial" w:hAnsi="Arial" w:cs="Arial"/>
                <w:sz w:val="18"/>
                <w:szCs w:val="18"/>
              </w:rPr>
              <w:t>CW</w:t>
            </w:r>
          </w:p>
        </w:tc>
      </w:tr>
      <w:tr w:rsidR="00744069" w14:paraId="23688365" w14:textId="77777777">
        <w:trPr>
          <w:trHeight w:val="340"/>
        </w:trPr>
        <w:tc>
          <w:tcPr>
            <w:tcW w:w="825" w:type="dxa"/>
            <w:tcBorders>
              <w:top w:val="single" w:sz="6" w:space="0" w:color="000000"/>
              <w:left w:val="single" w:sz="6" w:space="0" w:color="000000"/>
              <w:bottom w:val="single" w:sz="6" w:space="0" w:color="000000"/>
              <w:right w:val="single" w:sz="6" w:space="0" w:color="000000"/>
            </w:tcBorders>
            <w:vAlign w:val="center"/>
          </w:tcPr>
          <w:p w14:paraId="6DD65EAF" w14:textId="6D90D075" w:rsidR="00744069" w:rsidRDefault="00BB171A">
            <w:pPr>
              <w:pStyle w:val="Normal1"/>
              <w:spacing w:before="100" w:after="100" w:line="240" w:lineRule="auto"/>
              <w:jc w:val="center"/>
            </w:pPr>
            <w:r>
              <w:rPr>
                <w:rFonts w:ascii="Arial" w:eastAsia="Arial" w:hAnsi="Arial" w:cs="Arial"/>
                <w:sz w:val="18"/>
                <w:szCs w:val="18"/>
              </w:rPr>
              <w:t>1</w:t>
            </w:r>
            <w:r w:rsidR="00F21C57">
              <w:rPr>
                <w:rFonts w:ascii="Arial" w:eastAsia="Arial" w:hAnsi="Arial" w:cs="Arial"/>
                <w:sz w:val="18"/>
                <w:szCs w:val="18"/>
              </w:rPr>
              <w:t>0</w:t>
            </w:r>
          </w:p>
        </w:tc>
        <w:tc>
          <w:tcPr>
            <w:tcW w:w="6750" w:type="dxa"/>
            <w:tcBorders>
              <w:top w:val="single" w:sz="6" w:space="0" w:color="000000"/>
              <w:left w:val="single" w:sz="6" w:space="0" w:color="000000"/>
              <w:bottom w:val="single" w:sz="6" w:space="0" w:color="000000"/>
              <w:right w:val="single" w:sz="6" w:space="0" w:color="000000"/>
            </w:tcBorders>
            <w:vAlign w:val="center"/>
          </w:tcPr>
          <w:p w14:paraId="53FB42A1" w14:textId="77777777" w:rsidR="00744069" w:rsidRDefault="006E1547">
            <w:pPr>
              <w:pStyle w:val="Normal1"/>
              <w:spacing w:before="100" w:after="100" w:line="240" w:lineRule="auto"/>
            </w:pPr>
            <w:r>
              <w:rPr>
                <w:rFonts w:ascii="Arial" w:eastAsia="Arial" w:hAnsi="Arial" w:cs="Arial"/>
                <w:sz w:val="18"/>
                <w:szCs w:val="18"/>
              </w:rPr>
              <w:t>- Group Case 9: Environmental Sustainability at REI</w:t>
            </w:r>
          </w:p>
        </w:tc>
        <w:tc>
          <w:tcPr>
            <w:tcW w:w="1170" w:type="dxa"/>
            <w:tcBorders>
              <w:top w:val="single" w:sz="6" w:space="0" w:color="000000"/>
              <w:left w:val="single" w:sz="6" w:space="0" w:color="000000"/>
              <w:bottom w:val="single" w:sz="6" w:space="0" w:color="000000"/>
              <w:right w:val="single" w:sz="6" w:space="0" w:color="000000"/>
            </w:tcBorders>
            <w:vAlign w:val="center"/>
          </w:tcPr>
          <w:p w14:paraId="6937F96C" w14:textId="77777777" w:rsidR="00744069" w:rsidRDefault="006E1547">
            <w:pPr>
              <w:pStyle w:val="Normal1"/>
              <w:spacing w:before="100" w:after="100" w:line="240" w:lineRule="auto"/>
            </w:pPr>
            <w:r>
              <w:rPr>
                <w:rFonts w:ascii="Arial" w:eastAsia="Arial" w:hAnsi="Arial" w:cs="Arial"/>
                <w:sz w:val="18"/>
                <w:szCs w:val="18"/>
              </w:rPr>
              <w:t>P</w:t>
            </w:r>
          </w:p>
        </w:tc>
      </w:tr>
      <w:tr w:rsidR="00744069" w14:paraId="4E171324" w14:textId="77777777">
        <w:trPr>
          <w:trHeight w:val="340"/>
        </w:trPr>
        <w:tc>
          <w:tcPr>
            <w:tcW w:w="825" w:type="dxa"/>
            <w:tcBorders>
              <w:top w:val="single" w:sz="6" w:space="0" w:color="000000"/>
              <w:left w:val="single" w:sz="6" w:space="0" w:color="000000"/>
              <w:bottom w:val="single" w:sz="6" w:space="0" w:color="000000"/>
              <w:right w:val="single" w:sz="6" w:space="0" w:color="000000"/>
            </w:tcBorders>
            <w:vAlign w:val="center"/>
          </w:tcPr>
          <w:p w14:paraId="7B858764" w14:textId="1DF1E6A8" w:rsidR="00744069" w:rsidRDefault="00BB171A">
            <w:pPr>
              <w:pStyle w:val="Normal1"/>
              <w:spacing w:before="100" w:after="100" w:line="240" w:lineRule="auto"/>
              <w:jc w:val="center"/>
            </w:pPr>
            <w:r>
              <w:rPr>
                <w:rFonts w:ascii="Arial" w:eastAsia="Arial" w:hAnsi="Arial" w:cs="Arial"/>
                <w:sz w:val="18"/>
                <w:szCs w:val="18"/>
              </w:rPr>
              <w:t>1</w:t>
            </w:r>
            <w:r w:rsidR="00F21C57">
              <w:rPr>
                <w:rFonts w:ascii="Arial" w:eastAsia="Arial" w:hAnsi="Arial" w:cs="Arial"/>
                <w:sz w:val="18"/>
                <w:szCs w:val="18"/>
              </w:rPr>
              <w:t>1</w:t>
            </w:r>
          </w:p>
        </w:tc>
        <w:tc>
          <w:tcPr>
            <w:tcW w:w="6750" w:type="dxa"/>
            <w:tcBorders>
              <w:top w:val="single" w:sz="6" w:space="0" w:color="000000"/>
              <w:left w:val="single" w:sz="6" w:space="0" w:color="000000"/>
              <w:bottom w:val="single" w:sz="6" w:space="0" w:color="000000"/>
              <w:right w:val="single" w:sz="6" w:space="0" w:color="000000"/>
            </w:tcBorders>
            <w:vAlign w:val="center"/>
          </w:tcPr>
          <w:p w14:paraId="4CA7EF07" w14:textId="77777777" w:rsidR="00744069" w:rsidRDefault="006E1547">
            <w:pPr>
              <w:pStyle w:val="Normal1"/>
              <w:spacing w:before="100" w:after="280" w:line="240" w:lineRule="auto"/>
            </w:pPr>
            <w:r>
              <w:rPr>
                <w:rFonts w:ascii="Arial" w:eastAsia="Arial" w:hAnsi="Arial" w:cs="Arial"/>
                <w:sz w:val="18"/>
                <w:szCs w:val="18"/>
              </w:rPr>
              <w:t>- Individual Case 4: Bike Lanes in New York City </w:t>
            </w:r>
          </w:p>
          <w:p w14:paraId="6189C85E" w14:textId="77777777" w:rsidR="00744069" w:rsidRDefault="006E1547">
            <w:pPr>
              <w:pStyle w:val="Normal1"/>
              <w:spacing w:after="100" w:line="240" w:lineRule="auto"/>
            </w:pPr>
            <w:r>
              <w:rPr>
                <w:rFonts w:ascii="Arial" w:eastAsia="Arial" w:hAnsi="Arial" w:cs="Arial"/>
                <w:sz w:val="18"/>
                <w:szCs w:val="18"/>
              </w:rPr>
              <w:t>- Group Case 10: Sullivan Container</w:t>
            </w:r>
          </w:p>
        </w:tc>
        <w:tc>
          <w:tcPr>
            <w:tcW w:w="1170" w:type="dxa"/>
            <w:tcBorders>
              <w:top w:val="single" w:sz="6" w:space="0" w:color="000000"/>
              <w:left w:val="single" w:sz="6" w:space="0" w:color="000000"/>
              <w:bottom w:val="single" w:sz="6" w:space="0" w:color="000000"/>
              <w:right w:val="single" w:sz="6" w:space="0" w:color="000000"/>
            </w:tcBorders>
            <w:vAlign w:val="center"/>
          </w:tcPr>
          <w:p w14:paraId="7DD89C68" w14:textId="77777777" w:rsidR="00744069" w:rsidRDefault="006E1547">
            <w:pPr>
              <w:pStyle w:val="Normal1"/>
              <w:spacing w:before="100" w:after="280" w:line="240" w:lineRule="auto"/>
            </w:pPr>
            <w:r>
              <w:rPr>
                <w:rFonts w:ascii="Arial" w:eastAsia="Arial" w:hAnsi="Arial" w:cs="Arial"/>
                <w:sz w:val="18"/>
                <w:szCs w:val="18"/>
              </w:rPr>
              <w:t>CW</w:t>
            </w:r>
          </w:p>
          <w:p w14:paraId="79F52EF3" w14:textId="77777777" w:rsidR="00744069" w:rsidRDefault="006E1547">
            <w:pPr>
              <w:pStyle w:val="Normal1"/>
              <w:spacing w:after="100" w:line="240" w:lineRule="auto"/>
            </w:pPr>
            <w:r>
              <w:rPr>
                <w:rFonts w:ascii="Arial" w:eastAsia="Arial" w:hAnsi="Arial" w:cs="Arial"/>
                <w:sz w:val="18"/>
                <w:szCs w:val="18"/>
              </w:rPr>
              <w:t>P</w:t>
            </w:r>
          </w:p>
        </w:tc>
      </w:tr>
      <w:tr w:rsidR="00744069" w14:paraId="6B9DE0A3" w14:textId="77777777">
        <w:trPr>
          <w:trHeight w:val="340"/>
        </w:trPr>
        <w:tc>
          <w:tcPr>
            <w:tcW w:w="825" w:type="dxa"/>
            <w:tcBorders>
              <w:top w:val="single" w:sz="6" w:space="0" w:color="000000"/>
              <w:left w:val="single" w:sz="6" w:space="0" w:color="000000"/>
              <w:bottom w:val="single" w:sz="6" w:space="0" w:color="000000"/>
              <w:right w:val="single" w:sz="6" w:space="0" w:color="000000"/>
            </w:tcBorders>
            <w:vAlign w:val="center"/>
          </w:tcPr>
          <w:p w14:paraId="66463773" w14:textId="4F816D7C" w:rsidR="00744069" w:rsidRDefault="006E1547">
            <w:pPr>
              <w:pStyle w:val="Normal1"/>
              <w:spacing w:before="100" w:after="100" w:line="240" w:lineRule="auto"/>
              <w:jc w:val="center"/>
            </w:pPr>
            <w:r>
              <w:rPr>
                <w:rFonts w:ascii="Arial" w:eastAsia="Arial" w:hAnsi="Arial" w:cs="Arial"/>
                <w:sz w:val="18"/>
                <w:szCs w:val="18"/>
              </w:rPr>
              <w:t>1</w:t>
            </w:r>
            <w:r w:rsidR="00F21C57">
              <w:rPr>
                <w:rFonts w:ascii="Arial" w:eastAsia="Arial" w:hAnsi="Arial" w:cs="Arial"/>
                <w:sz w:val="18"/>
                <w:szCs w:val="18"/>
              </w:rPr>
              <w:t>3</w:t>
            </w:r>
          </w:p>
        </w:tc>
        <w:tc>
          <w:tcPr>
            <w:tcW w:w="6750" w:type="dxa"/>
            <w:tcBorders>
              <w:top w:val="single" w:sz="6" w:space="0" w:color="000000"/>
              <w:left w:val="single" w:sz="6" w:space="0" w:color="000000"/>
              <w:bottom w:val="single" w:sz="6" w:space="0" w:color="000000"/>
              <w:right w:val="single" w:sz="6" w:space="0" w:color="000000"/>
            </w:tcBorders>
            <w:vAlign w:val="center"/>
          </w:tcPr>
          <w:p w14:paraId="2ECA1BC8" w14:textId="77777777" w:rsidR="00744069" w:rsidRDefault="006E1547">
            <w:pPr>
              <w:pStyle w:val="Normal1"/>
              <w:spacing w:before="100" w:after="100" w:line="240" w:lineRule="auto"/>
            </w:pPr>
            <w:r>
              <w:rPr>
                <w:rFonts w:ascii="Arial" w:eastAsia="Arial" w:hAnsi="Arial" w:cs="Arial"/>
                <w:sz w:val="18"/>
                <w:szCs w:val="18"/>
              </w:rPr>
              <w:t>- Group Case 11: Public Private Partnership for Green Space in NYC</w:t>
            </w:r>
          </w:p>
        </w:tc>
        <w:tc>
          <w:tcPr>
            <w:tcW w:w="1170" w:type="dxa"/>
            <w:tcBorders>
              <w:top w:val="single" w:sz="6" w:space="0" w:color="000000"/>
              <w:left w:val="single" w:sz="6" w:space="0" w:color="000000"/>
              <w:bottom w:val="single" w:sz="6" w:space="0" w:color="000000"/>
              <w:right w:val="single" w:sz="6" w:space="0" w:color="000000"/>
            </w:tcBorders>
            <w:vAlign w:val="center"/>
          </w:tcPr>
          <w:p w14:paraId="1A989BCE" w14:textId="77777777" w:rsidR="00744069" w:rsidRDefault="006E1547">
            <w:pPr>
              <w:pStyle w:val="Normal1"/>
              <w:spacing w:before="100" w:after="100" w:line="240" w:lineRule="auto"/>
            </w:pPr>
            <w:r>
              <w:rPr>
                <w:rFonts w:ascii="Arial" w:eastAsia="Arial" w:hAnsi="Arial" w:cs="Arial"/>
                <w:sz w:val="18"/>
                <w:szCs w:val="18"/>
              </w:rPr>
              <w:t>CW</w:t>
            </w:r>
          </w:p>
        </w:tc>
      </w:tr>
      <w:tr w:rsidR="00744069" w14:paraId="067F4895" w14:textId="77777777">
        <w:trPr>
          <w:trHeight w:val="340"/>
        </w:trPr>
        <w:tc>
          <w:tcPr>
            <w:tcW w:w="825" w:type="dxa"/>
            <w:tcBorders>
              <w:top w:val="single" w:sz="6" w:space="0" w:color="000000"/>
              <w:left w:val="single" w:sz="6" w:space="0" w:color="000000"/>
              <w:bottom w:val="single" w:sz="6" w:space="0" w:color="000000"/>
              <w:right w:val="single" w:sz="6" w:space="0" w:color="000000"/>
            </w:tcBorders>
            <w:vAlign w:val="center"/>
          </w:tcPr>
          <w:p w14:paraId="22BFACE7" w14:textId="77777777" w:rsidR="00744069" w:rsidRDefault="006E1547">
            <w:pPr>
              <w:pStyle w:val="Normal1"/>
              <w:spacing w:before="100" w:after="100" w:line="240" w:lineRule="auto"/>
              <w:jc w:val="center"/>
            </w:pPr>
            <w:r>
              <w:rPr>
                <w:rFonts w:ascii="Arial" w:eastAsia="Arial" w:hAnsi="Arial" w:cs="Arial"/>
                <w:sz w:val="18"/>
                <w:szCs w:val="18"/>
              </w:rPr>
              <w:t>13</w:t>
            </w:r>
          </w:p>
        </w:tc>
        <w:tc>
          <w:tcPr>
            <w:tcW w:w="6750" w:type="dxa"/>
            <w:tcBorders>
              <w:top w:val="single" w:sz="6" w:space="0" w:color="000000"/>
              <w:left w:val="single" w:sz="6" w:space="0" w:color="000000"/>
              <w:bottom w:val="single" w:sz="6" w:space="0" w:color="000000"/>
              <w:right w:val="single" w:sz="6" w:space="0" w:color="000000"/>
            </w:tcBorders>
            <w:vAlign w:val="center"/>
          </w:tcPr>
          <w:p w14:paraId="2E58CBBF" w14:textId="77777777" w:rsidR="00744069" w:rsidRDefault="006E1547">
            <w:pPr>
              <w:pStyle w:val="Normal1"/>
              <w:spacing w:before="100" w:after="100" w:line="240" w:lineRule="auto"/>
            </w:pPr>
            <w:r>
              <w:rPr>
                <w:rFonts w:ascii="Arial" w:eastAsia="Arial" w:hAnsi="Arial" w:cs="Arial"/>
                <w:sz w:val="18"/>
                <w:szCs w:val="18"/>
              </w:rPr>
              <w:t>- Final Memo</w:t>
            </w:r>
          </w:p>
        </w:tc>
        <w:tc>
          <w:tcPr>
            <w:tcW w:w="1170" w:type="dxa"/>
            <w:tcBorders>
              <w:top w:val="single" w:sz="6" w:space="0" w:color="000000"/>
              <w:left w:val="single" w:sz="6" w:space="0" w:color="000000"/>
              <w:bottom w:val="single" w:sz="6" w:space="0" w:color="000000"/>
              <w:right w:val="single" w:sz="6" w:space="0" w:color="000000"/>
            </w:tcBorders>
            <w:vAlign w:val="center"/>
          </w:tcPr>
          <w:p w14:paraId="1F8D3036" w14:textId="77777777" w:rsidR="00744069" w:rsidRDefault="006E1547">
            <w:pPr>
              <w:pStyle w:val="Normal1"/>
              <w:spacing w:after="0" w:line="240" w:lineRule="auto"/>
            </w:pPr>
            <w:r>
              <w:rPr>
                <w:rFonts w:ascii="Arial" w:eastAsia="Arial" w:hAnsi="Arial" w:cs="Arial"/>
                <w:sz w:val="19"/>
                <w:szCs w:val="19"/>
              </w:rPr>
              <w:t> </w:t>
            </w:r>
          </w:p>
        </w:tc>
      </w:tr>
    </w:tbl>
    <w:p w14:paraId="03448792" w14:textId="1D89CA7B" w:rsidR="00744069" w:rsidRDefault="006E1547">
      <w:pPr>
        <w:pStyle w:val="Normal1"/>
        <w:spacing w:after="280" w:line="240" w:lineRule="auto"/>
      </w:pPr>
      <w:r>
        <w:rPr>
          <w:rFonts w:ascii="Arial" w:eastAsia="Arial" w:hAnsi="Arial" w:cs="Arial"/>
          <w:sz w:val="19"/>
          <w:szCs w:val="19"/>
        </w:rPr>
        <w:t>** All case studies on reserve can also be purchased at: </w:t>
      </w:r>
      <w:hyperlink r:id="rId5">
        <w:r>
          <w:rPr>
            <w:rFonts w:ascii="Arial" w:eastAsia="Arial" w:hAnsi="Arial" w:cs="Arial"/>
            <w:color w:val="4E5192"/>
            <w:sz w:val="19"/>
            <w:szCs w:val="19"/>
            <w:u w:val="single"/>
          </w:rPr>
          <w:t>https://hbr.org/store/case-studies</w:t>
        </w:r>
      </w:hyperlink>
      <w:r>
        <w:rPr>
          <w:rFonts w:ascii="Arial" w:eastAsia="Arial" w:hAnsi="Arial" w:cs="Arial"/>
          <w:sz w:val="19"/>
          <w:szCs w:val="19"/>
        </w:rPr>
        <w:t>.</w:t>
      </w:r>
    </w:p>
    <w:p w14:paraId="7711A3B5" w14:textId="77777777" w:rsidR="00744069" w:rsidRPr="00C42F5E" w:rsidRDefault="006E1547" w:rsidP="00C42F5E">
      <w:pPr>
        <w:pStyle w:val="Normal1"/>
        <w:spacing w:after="0" w:line="240" w:lineRule="auto"/>
      </w:pPr>
      <w:r w:rsidRPr="00C42F5E">
        <w:rPr>
          <w:rFonts w:ascii="Arial" w:eastAsia="Arial" w:hAnsi="Arial" w:cs="Arial"/>
          <w:b/>
          <w:sz w:val="20"/>
          <w:szCs w:val="19"/>
          <w:u w:val="single"/>
        </w:rPr>
        <w:lastRenderedPageBreak/>
        <w:t>Supplementary Readings</w:t>
      </w:r>
    </w:p>
    <w:p w14:paraId="627EA17E" w14:textId="77777777" w:rsidR="00C42F5E" w:rsidRPr="00C42F5E" w:rsidRDefault="00C42F5E" w:rsidP="00C42F5E">
      <w:pPr>
        <w:numPr>
          <w:ilvl w:val="0"/>
          <w:numId w:val="2"/>
        </w:numPr>
        <w:shd w:val="clear" w:color="auto" w:fill="FFFFFF"/>
        <w:spacing w:before="100" w:beforeAutospacing="1" w:after="100" w:afterAutospacing="1" w:line="240" w:lineRule="auto"/>
        <w:ind w:left="360" w:hanging="360"/>
        <w:rPr>
          <w:rFonts w:ascii="Helvetica Neue" w:eastAsia="Times New Roman" w:hAnsi="Helvetica Neue" w:cs="Times New Roman"/>
          <w:color w:val="2D3B45"/>
          <w:sz w:val="24"/>
          <w:szCs w:val="24"/>
        </w:rPr>
      </w:pPr>
      <w:r w:rsidRPr="00C42F5E">
        <w:rPr>
          <w:rFonts w:ascii="Arial" w:eastAsia="Times New Roman" w:hAnsi="Arial" w:cs="Arial"/>
          <w:color w:val="2D3B45"/>
          <w:sz w:val="20"/>
          <w:szCs w:val="20"/>
        </w:rPr>
        <w:t>Apsan, Howard. 2018. "Situational Awareness: The Essence of Risk Management</w:t>
      </w:r>
      <w:r w:rsidRPr="00C42F5E">
        <w:rPr>
          <w:rFonts w:ascii="Helvetica Neue" w:eastAsia="Times New Roman" w:hAnsi="Helvetica Neue" w:cs="Times New Roman"/>
          <w:color w:val="2D3B45"/>
          <w:sz w:val="20"/>
          <w:szCs w:val="20"/>
        </w:rPr>
        <w:t>" </w:t>
      </w:r>
      <w:r w:rsidRPr="00C42F5E">
        <w:rPr>
          <w:rFonts w:ascii="Arial" w:eastAsia="Times New Roman" w:hAnsi="Arial" w:cs="Arial"/>
          <w:i/>
          <w:iCs/>
          <w:color w:val="2D3B45"/>
          <w:sz w:val="20"/>
          <w:szCs w:val="20"/>
        </w:rPr>
        <w:t>Journal of the University Risk Management and Insurance Association (URMIA)</w:t>
      </w:r>
      <w:r w:rsidRPr="00C42F5E">
        <w:rPr>
          <w:rFonts w:ascii="Helvetica Neue" w:eastAsia="Times New Roman" w:hAnsi="Helvetica Neue" w:cs="Times New Roman"/>
          <w:color w:val="2D3B45"/>
          <w:sz w:val="20"/>
          <w:szCs w:val="20"/>
        </w:rPr>
        <w:t>.</w:t>
      </w:r>
    </w:p>
    <w:p w14:paraId="2F063D09" w14:textId="77777777" w:rsidR="00C42F5E" w:rsidRPr="00C42F5E" w:rsidRDefault="00C42F5E" w:rsidP="00C42F5E">
      <w:pPr>
        <w:numPr>
          <w:ilvl w:val="0"/>
          <w:numId w:val="2"/>
        </w:numPr>
        <w:shd w:val="clear" w:color="auto" w:fill="FFFFFF"/>
        <w:spacing w:before="100" w:beforeAutospacing="1" w:after="100" w:afterAutospacing="1" w:line="240" w:lineRule="auto"/>
        <w:ind w:left="360" w:hanging="360"/>
        <w:rPr>
          <w:rFonts w:ascii="Helvetica Neue" w:eastAsia="Times New Roman" w:hAnsi="Helvetica Neue" w:cs="Times New Roman"/>
          <w:color w:val="2D3B45"/>
          <w:sz w:val="24"/>
          <w:szCs w:val="24"/>
        </w:rPr>
      </w:pPr>
      <w:r w:rsidRPr="00C42F5E">
        <w:rPr>
          <w:rFonts w:ascii="Arial" w:eastAsia="Times New Roman" w:hAnsi="Arial" w:cs="Arial"/>
          <w:color w:val="2D3B45"/>
          <w:sz w:val="20"/>
          <w:szCs w:val="20"/>
        </w:rPr>
        <w:t>Apsan, Howard. 2017. "</w:t>
      </w:r>
      <w:r w:rsidRPr="00C42F5E">
        <w:rPr>
          <w:rFonts w:ascii="Helvetica Neue" w:eastAsia="Times New Roman" w:hAnsi="Helvetica Neue" w:cs="Times New Roman"/>
          <w:color w:val="2D3B45"/>
          <w:sz w:val="20"/>
          <w:szCs w:val="20"/>
        </w:rPr>
        <w:t>Lead by Example: New York’s Effort to Protect Its Children from Exposure to Lead in Drinking Water in the Post-Flint Era" </w:t>
      </w:r>
      <w:r w:rsidRPr="00C42F5E">
        <w:rPr>
          <w:rFonts w:ascii="Arial" w:eastAsia="Times New Roman" w:hAnsi="Arial" w:cs="Arial"/>
          <w:i/>
          <w:iCs/>
          <w:color w:val="2D3B45"/>
          <w:sz w:val="20"/>
          <w:szCs w:val="20"/>
        </w:rPr>
        <w:t>Journal of the University Risk Management and Insurance Association (URMIA)</w:t>
      </w:r>
      <w:r w:rsidRPr="00C42F5E">
        <w:rPr>
          <w:rFonts w:ascii="Helvetica Neue" w:eastAsia="Times New Roman" w:hAnsi="Helvetica Neue" w:cs="Times New Roman"/>
          <w:color w:val="2D3B45"/>
          <w:sz w:val="20"/>
          <w:szCs w:val="20"/>
        </w:rPr>
        <w:t>.</w:t>
      </w:r>
    </w:p>
    <w:p w14:paraId="1D604914" w14:textId="77777777" w:rsidR="00C42F5E" w:rsidRPr="00C42F5E" w:rsidRDefault="00C42F5E" w:rsidP="00C42F5E">
      <w:pPr>
        <w:numPr>
          <w:ilvl w:val="0"/>
          <w:numId w:val="2"/>
        </w:numPr>
        <w:shd w:val="clear" w:color="auto" w:fill="FFFFFF"/>
        <w:spacing w:before="100" w:beforeAutospacing="1" w:after="100" w:afterAutospacing="1" w:line="240" w:lineRule="auto"/>
        <w:ind w:left="360" w:hanging="360"/>
        <w:rPr>
          <w:rFonts w:ascii="Helvetica Neue" w:eastAsia="Times New Roman" w:hAnsi="Helvetica Neue" w:cs="Times New Roman"/>
          <w:color w:val="2D3B45"/>
          <w:sz w:val="24"/>
          <w:szCs w:val="24"/>
        </w:rPr>
      </w:pPr>
      <w:r w:rsidRPr="00C42F5E">
        <w:rPr>
          <w:rFonts w:ascii="Arial" w:eastAsia="Times New Roman" w:hAnsi="Arial" w:cs="Arial"/>
          <w:color w:val="2D3B45"/>
          <w:sz w:val="20"/>
          <w:szCs w:val="20"/>
        </w:rPr>
        <w:t>Apsan, Howard. 2016. "</w:t>
      </w:r>
      <w:r w:rsidRPr="00C42F5E">
        <w:rPr>
          <w:rFonts w:ascii="Helvetica Neue" w:eastAsia="Times New Roman" w:hAnsi="Helvetica Neue" w:cs="Times New Roman"/>
          <w:color w:val="2D3B45"/>
          <w:sz w:val="20"/>
          <w:szCs w:val="20"/>
        </w:rPr>
        <w:t>Legionella in the Bronx: Lessons Learned in Minimizing Complex Risk" </w:t>
      </w:r>
      <w:r w:rsidRPr="00C42F5E">
        <w:rPr>
          <w:rFonts w:ascii="Arial" w:eastAsia="Times New Roman" w:hAnsi="Arial" w:cs="Arial"/>
          <w:i/>
          <w:iCs/>
          <w:color w:val="2D3B45"/>
          <w:sz w:val="20"/>
          <w:szCs w:val="20"/>
        </w:rPr>
        <w:t>Journal of the University Risk Management and Insurance Association (URMIA)</w:t>
      </w:r>
      <w:r w:rsidRPr="00C42F5E">
        <w:rPr>
          <w:rFonts w:ascii="Helvetica Neue" w:eastAsia="Times New Roman" w:hAnsi="Helvetica Neue" w:cs="Times New Roman"/>
          <w:color w:val="2D3B45"/>
          <w:sz w:val="20"/>
          <w:szCs w:val="20"/>
        </w:rPr>
        <w:t>.</w:t>
      </w:r>
    </w:p>
    <w:p w14:paraId="11E050B2" w14:textId="77777777" w:rsidR="00C42F5E" w:rsidRPr="00C42F5E" w:rsidRDefault="00C42F5E" w:rsidP="00C42F5E">
      <w:pPr>
        <w:numPr>
          <w:ilvl w:val="0"/>
          <w:numId w:val="2"/>
        </w:numPr>
        <w:shd w:val="clear" w:color="auto" w:fill="FFFFFF"/>
        <w:spacing w:before="100" w:beforeAutospacing="1" w:after="100" w:afterAutospacing="1" w:line="240" w:lineRule="auto"/>
        <w:ind w:left="360" w:hanging="360"/>
        <w:rPr>
          <w:rFonts w:ascii="Helvetica Neue" w:eastAsia="Times New Roman" w:hAnsi="Helvetica Neue" w:cs="Times New Roman"/>
          <w:color w:val="2D3B45"/>
          <w:sz w:val="24"/>
          <w:szCs w:val="24"/>
        </w:rPr>
      </w:pPr>
      <w:r w:rsidRPr="00C42F5E">
        <w:rPr>
          <w:rFonts w:ascii="Arial" w:eastAsia="Times New Roman" w:hAnsi="Arial" w:cs="Arial"/>
          <w:color w:val="2D3B45"/>
          <w:sz w:val="20"/>
          <w:szCs w:val="20"/>
        </w:rPr>
        <w:t>Apsan, Howard N. 2015. Choosing the Right Tools for Managing Environmental and Enterprise Risk. </w:t>
      </w:r>
      <w:r w:rsidRPr="00C42F5E">
        <w:rPr>
          <w:rFonts w:ascii="Arial" w:eastAsia="Times New Roman" w:hAnsi="Arial" w:cs="Arial"/>
          <w:i/>
          <w:iCs/>
          <w:color w:val="2D3B45"/>
          <w:sz w:val="20"/>
          <w:szCs w:val="20"/>
        </w:rPr>
        <w:t>Journal of the University Risk Management and Insurance Association (URMIA).</w:t>
      </w:r>
      <w:r w:rsidRPr="00C42F5E">
        <w:rPr>
          <w:rFonts w:ascii="Arial" w:eastAsia="Times New Roman" w:hAnsi="Arial" w:cs="Arial"/>
          <w:color w:val="2D3B45"/>
          <w:sz w:val="20"/>
          <w:szCs w:val="20"/>
        </w:rPr>
        <w:t>August.</w:t>
      </w:r>
    </w:p>
    <w:p w14:paraId="65847AA1" w14:textId="77777777" w:rsidR="00C42F5E" w:rsidRPr="00C42F5E" w:rsidRDefault="00C42F5E" w:rsidP="00C42F5E">
      <w:pPr>
        <w:numPr>
          <w:ilvl w:val="0"/>
          <w:numId w:val="2"/>
        </w:numPr>
        <w:shd w:val="clear" w:color="auto" w:fill="FFFFFF"/>
        <w:spacing w:before="100" w:beforeAutospacing="1" w:after="100" w:afterAutospacing="1" w:line="240" w:lineRule="auto"/>
        <w:ind w:left="360" w:hanging="360"/>
        <w:rPr>
          <w:rFonts w:ascii="Helvetica Neue" w:eastAsia="Times New Roman" w:hAnsi="Helvetica Neue" w:cs="Times New Roman"/>
          <w:color w:val="2D3B45"/>
          <w:sz w:val="24"/>
          <w:szCs w:val="24"/>
        </w:rPr>
      </w:pPr>
      <w:r w:rsidRPr="00C42F5E">
        <w:rPr>
          <w:rFonts w:ascii="Arial" w:eastAsia="Times New Roman" w:hAnsi="Arial" w:cs="Arial"/>
          <w:color w:val="2D3B45"/>
          <w:sz w:val="20"/>
          <w:szCs w:val="20"/>
        </w:rPr>
        <w:t>Apsan, Howard N. 2013. "Resiliency and Continuity: Hurricane Sandy and The City University of New York" The City University of New York. June.</w:t>
      </w:r>
    </w:p>
    <w:p w14:paraId="266154A5" w14:textId="77777777" w:rsidR="00C42F5E" w:rsidRPr="00C42F5E" w:rsidRDefault="00C42F5E" w:rsidP="00C42F5E">
      <w:pPr>
        <w:numPr>
          <w:ilvl w:val="0"/>
          <w:numId w:val="2"/>
        </w:numPr>
        <w:shd w:val="clear" w:color="auto" w:fill="FFFFFF"/>
        <w:spacing w:before="100" w:beforeAutospacing="1" w:after="100" w:afterAutospacing="1" w:line="240" w:lineRule="auto"/>
        <w:ind w:left="360" w:hanging="360"/>
        <w:rPr>
          <w:rFonts w:ascii="Helvetica Neue" w:eastAsia="Times New Roman" w:hAnsi="Helvetica Neue" w:cs="Times New Roman"/>
          <w:color w:val="2D3B45"/>
          <w:sz w:val="24"/>
          <w:szCs w:val="24"/>
        </w:rPr>
      </w:pPr>
      <w:r w:rsidRPr="00C42F5E">
        <w:rPr>
          <w:rFonts w:ascii="Arial" w:eastAsia="Times New Roman" w:hAnsi="Arial" w:cs="Arial"/>
          <w:color w:val="2D3B45"/>
          <w:sz w:val="20"/>
          <w:szCs w:val="20"/>
        </w:rPr>
        <w:t>Apsan, Howard N. 2010. "H1N1 Prevention at the City University of New York."University Risk Management and Insurance Association (URMIA) Insights. January.</w:t>
      </w:r>
    </w:p>
    <w:p w14:paraId="7EF915D4" w14:textId="77777777" w:rsidR="00C42F5E" w:rsidRPr="00C42F5E" w:rsidRDefault="00C42F5E" w:rsidP="00C42F5E">
      <w:pPr>
        <w:numPr>
          <w:ilvl w:val="0"/>
          <w:numId w:val="2"/>
        </w:numPr>
        <w:shd w:val="clear" w:color="auto" w:fill="FFFFFF"/>
        <w:spacing w:before="100" w:beforeAutospacing="1" w:after="100" w:afterAutospacing="1" w:line="240" w:lineRule="auto"/>
        <w:ind w:left="360" w:hanging="360"/>
        <w:rPr>
          <w:rFonts w:ascii="Helvetica Neue" w:eastAsia="Times New Roman" w:hAnsi="Helvetica Neue" w:cs="Times New Roman"/>
          <w:color w:val="2D3B45"/>
          <w:sz w:val="24"/>
          <w:szCs w:val="24"/>
        </w:rPr>
      </w:pPr>
      <w:r w:rsidRPr="00C42F5E">
        <w:rPr>
          <w:rFonts w:ascii="Arial" w:eastAsia="Times New Roman" w:hAnsi="Arial" w:cs="Arial"/>
          <w:color w:val="2D3B45"/>
          <w:sz w:val="20"/>
          <w:szCs w:val="20"/>
        </w:rPr>
        <w:t>Apsan, Howard N.2008.Understanding Risk Management through an Environmental Health and Safety Template.Journal of the University Risk Management and Insurance Association (URMIA). Autumn.</w:t>
      </w:r>
    </w:p>
    <w:p w14:paraId="34C768B1" w14:textId="77777777" w:rsidR="00C42F5E" w:rsidRPr="00C42F5E" w:rsidRDefault="00C42F5E" w:rsidP="00C42F5E">
      <w:pPr>
        <w:numPr>
          <w:ilvl w:val="0"/>
          <w:numId w:val="2"/>
        </w:numPr>
        <w:shd w:val="clear" w:color="auto" w:fill="FFFFFF"/>
        <w:spacing w:before="100" w:beforeAutospacing="1" w:after="100" w:afterAutospacing="1" w:line="240" w:lineRule="auto"/>
        <w:ind w:left="360" w:hanging="360"/>
        <w:rPr>
          <w:rFonts w:ascii="Helvetica Neue" w:eastAsia="Times New Roman" w:hAnsi="Helvetica Neue" w:cs="Times New Roman"/>
          <w:color w:val="2D3B45"/>
          <w:sz w:val="24"/>
          <w:szCs w:val="24"/>
        </w:rPr>
      </w:pPr>
      <w:r w:rsidRPr="00C42F5E">
        <w:rPr>
          <w:rFonts w:ascii="Arial" w:eastAsia="Times New Roman" w:hAnsi="Arial" w:cs="Arial"/>
          <w:color w:val="2D3B45"/>
          <w:sz w:val="20"/>
          <w:szCs w:val="20"/>
        </w:rPr>
        <w:t>Apsan, Howard. 2005. "What Gets Measured Gets Done: Two Years Into the CUNY-EPA Audit Agreement," Environmental Quality Management. Fall.</w:t>
      </w:r>
    </w:p>
    <w:p w14:paraId="61081FBF" w14:textId="77777777" w:rsidR="00C42F5E" w:rsidRPr="00C42F5E" w:rsidRDefault="00C42F5E" w:rsidP="00C42F5E">
      <w:pPr>
        <w:numPr>
          <w:ilvl w:val="0"/>
          <w:numId w:val="2"/>
        </w:numPr>
        <w:shd w:val="clear" w:color="auto" w:fill="FFFFFF"/>
        <w:spacing w:before="100" w:beforeAutospacing="1" w:after="100" w:afterAutospacing="1" w:line="240" w:lineRule="auto"/>
        <w:ind w:left="360" w:hanging="360"/>
        <w:rPr>
          <w:rFonts w:ascii="Helvetica Neue" w:eastAsia="Times New Roman" w:hAnsi="Helvetica Neue" w:cs="Times New Roman"/>
          <w:color w:val="2D3B45"/>
          <w:sz w:val="24"/>
          <w:szCs w:val="24"/>
        </w:rPr>
      </w:pPr>
      <w:r w:rsidRPr="00C42F5E">
        <w:rPr>
          <w:rFonts w:ascii="Arial" w:eastAsia="Times New Roman" w:hAnsi="Arial" w:cs="Arial"/>
          <w:color w:val="2D3B45"/>
          <w:sz w:val="20"/>
          <w:szCs w:val="20"/>
        </w:rPr>
        <w:t>Apsan, Howard. 2004. "Bomb Materials at Campus Reactors and Other Scary Thoughts: An EH&amp;S Perspective on Combating Bioterrorism," Environmental Quality Management. Winter.</w:t>
      </w:r>
    </w:p>
    <w:p w14:paraId="0FB6CD3D" w14:textId="77777777" w:rsidR="00C42F5E" w:rsidRPr="00C42F5E" w:rsidRDefault="00C42F5E" w:rsidP="00C42F5E">
      <w:pPr>
        <w:numPr>
          <w:ilvl w:val="0"/>
          <w:numId w:val="2"/>
        </w:numPr>
        <w:shd w:val="clear" w:color="auto" w:fill="FFFFFF"/>
        <w:spacing w:before="100" w:beforeAutospacing="1" w:after="100" w:afterAutospacing="1" w:line="240" w:lineRule="auto"/>
        <w:ind w:left="360" w:hanging="360"/>
        <w:rPr>
          <w:rFonts w:ascii="Helvetica Neue" w:eastAsia="Times New Roman" w:hAnsi="Helvetica Neue" w:cs="Times New Roman"/>
          <w:color w:val="2D3B45"/>
          <w:sz w:val="24"/>
          <w:szCs w:val="24"/>
        </w:rPr>
      </w:pPr>
      <w:r w:rsidRPr="00C42F5E">
        <w:rPr>
          <w:rFonts w:ascii="Arial" w:eastAsia="Times New Roman" w:hAnsi="Arial" w:cs="Arial"/>
          <w:color w:val="2D3B45"/>
          <w:sz w:val="20"/>
          <w:szCs w:val="20"/>
        </w:rPr>
        <w:t>Apsan, Howard. 2003. "The Environmental Protection Agency College and University Initiative: The City University of New York Response," Environmental Quality Management. Winter.</w:t>
      </w:r>
    </w:p>
    <w:p w14:paraId="72EC5162" w14:textId="77777777" w:rsidR="00C42F5E" w:rsidRPr="00C42F5E" w:rsidRDefault="00C42F5E" w:rsidP="00C42F5E">
      <w:pPr>
        <w:numPr>
          <w:ilvl w:val="0"/>
          <w:numId w:val="2"/>
        </w:numPr>
        <w:shd w:val="clear" w:color="auto" w:fill="FFFFFF"/>
        <w:spacing w:before="100" w:beforeAutospacing="1" w:after="100" w:afterAutospacing="1" w:line="240" w:lineRule="auto"/>
        <w:ind w:left="360" w:hanging="360"/>
        <w:rPr>
          <w:rFonts w:ascii="Helvetica Neue" w:eastAsia="Times New Roman" w:hAnsi="Helvetica Neue" w:cs="Times New Roman"/>
          <w:color w:val="2D3B45"/>
          <w:sz w:val="24"/>
          <w:szCs w:val="24"/>
        </w:rPr>
      </w:pPr>
      <w:r w:rsidRPr="00C42F5E">
        <w:rPr>
          <w:rFonts w:ascii="Arial" w:eastAsia="Times New Roman" w:hAnsi="Arial" w:cs="Arial"/>
          <w:color w:val="2D3B45"/>
          <w:sz w:val="20"/>
          <w:szCs w:val="20"/>
        </w:rPr>
        <w:t>Apsan, Howard. 2000. "Running in Nonconcentric Circles: Why Environmental Management Isn't Being Integrated into Business Management," Environmental Quality Management. Summer.</w:t>
      </w:r>
    </w:p>
    <w:p w14:paraId="6EFB0D97" w14:textId="77777777" w:rsidR="00C42F5E" w:rsidRPr="00C42F5E" w:rsidRDefault="00C42F5E" w:rsidP="00C42F5E">
      <w:pPr>
        <w:numPr>
          <w:ilvl w:val="0"/>
          <w:numId w:val="2"/>
        </w:numPr>
        <w:shd w:val="clear" w:color="auto" w:fill="FFFFFF"/>
        <w:spacing w:before="100" w:beforeAutospacing="1" w:after="100" w:afterAutospacing="1" w:line="240" w:lineRule="auto"/>
        <w:ind w:left="360" w:hanging="360"/>
        <w:rPr>
          <w:rFonts w:ascii="Helvetica Neue" w:eastAsia="Times New Roman" w:hAnsi="Helvetica Neue" w:cs="Times New Roman"/>
          <w:color w:val="2D3B45"/>
          <w:sz w:val="24"/>
          <w:szCs w:val="24"/>
        </w:rPr>
      </w:pPr>
      <w:r w:rsidRPr="00C42F5E">
        <w:rPr>
          <w:rFonts w:ascii="Arial" w:eastAsia="Times New Roman" w:hAnsi="Arial" w:cs="Arial"/>
          <w:color w:val="2D3B45"/>
          <w:sz w:val="20"/>
          <w:szCs w:val="20"/>
        </w:rPr>
        <w:t>Apsan, Howard. 1995. "Environmental Performance Evaluation: The ISO 14000 Scorecard," Total Quality Environmental Management. Winter.</w:t>
      </w:r>
    </w:p>
    <w:p w14:paraId="304556C3" w14:textId="77777777" w:rsidR="00C42F5E" w:rsidRPr="00C42F5E" w:rsidRDefault="00C42F5E" w:rsidP="00C42F5E">
      <w:pPr>
        <w:numPr>
          <w:ilvl w:val="0"/>
          <w:numId w:val="2"/>
        </w:numPr>
        <w:shd w:val="clear" w:color="auto" w:fill="FFFFFF"/>
        <w:spacing w:before="100" w:beforeAutospacing="1" w:after="100" w:afterAutospacing="1" w:line="240" w:lineRule="auto"/>
        <w:ind w:left="360" w:hanging="360"/>
        <w:rPr>
          <w:rFonts w:ascii="Helvetica Neue" w:eastAsia="Times New Roman" w:hAnsi="Helvetica Neue" w:cs="Times New Roman"/>
          <w:color w:val="2D3B45"/>
          <w:sz w:val="24"/>
          <w:szCs w:val="24"/>
        </w:rPr>
      </w:pPr>
      <w:r w:rsidRPr="00C42F5E">
        <w:rPr>
          <w:rFonts w:ascii="Arial" w:eastAsia="Times New Roman" w:hAnsi="Arial" w:cs="Arial"/>
          <w:color w:val="2D3B45"/>
          <w:sz w:val="20"/>
          <w:szCs w:val="20"/>
        </w:rPr>
        <w:t>Apsan, Howard. 1995. "ISO 14000: Standardizing Environmental Management Beyond ASTM," Total Quality Environmental Management. Summer.</w:t>
      </w:r>
    </w:p>
    <w:p w14:paraId="6F1E48E2" w14:textId="77777777" w:rsidR="00C42F5E" w:rsidRPr="00C42F5E" w:rsidRDefault="00C42F5E" w:rsidP="00C42F5E">
      <w:pPr>
        <w:numPr>
          <w:ilvl w:val="0"/>
          <w:numId w:val="2"/>
        </w:numPr>
        <w:shd w:val="clear" w:color="auto" w:fill="FFFFFF"/>
        <w:spacing w:before="100" w:beforeAutospacing="1" w:after="100" w:afterAutospacing="1" w:line="240" w:lineRule="auto"/>
        <w:ind w:left="360" w:hanging="360"/>
        <w:rPr>
          <w:rFonts w:ascii="Helvetica Neue" w:eastAsia="Times New Roman" w:hAnsi="Helvetica Neue" w:cs="Times New Roman"/>
          <w:color w:val="2D3B45"/>
          <w:sz w:val="24"/>
          <w:szCs w:val="24"/>
        </w:rPr>
      </w:pPr>
      <w:r w:rsidRPr="00C42F5E">
        <w:rPr>
          <w:rFonts w:ascii="Arial" w:eastAsia="Times New Roman" w:hAnsi="Arial" w:cs="Arial"/>
          <w:color w:val="2D3B45"/>
          <w:sz w:val="20"/>
          <w:szCs w:val="20"/>
        </w:rPr>
        <w:t>Apsan, Howard. 1995. "The Top Ten Reasons," Total Quality Environmental Management. Spring.</w:t>
      </w:r>
    </w:p>
    <w:p w14:paraId="77DF0254" w14:textId="77777777" w:rsidR="00C42F5E" w:rsidRPr="00C42F5E" w:rsidRDefault="00C42F5E" w:rsidP="00C42F5E">
      <w:pPr>
        <w:numPr>
          <w:ilvl w:val="0"/>
          <w:numId w:val="2"/>
        </w:numPr>
        <w:shd w:val="clear" w:color="auto" w:fill="FFFFFF"/>
        <w:spacing w:before="100" w:beforeAutospacing="1" w:after="100" w:afterAutospacing="1" w:line="240" w:lineRule="auto"/>
        <w:ind w:left="360" w:hanging="360"/>
        <w:rPr>
          <w:rFonts w:ascii="Helvetica Neue" w:eastAsia="Times New Roman" w:hAnsi="Helvetica Neue" w:cs="Times New Roman"/>
          <w:color w:val="2D3B45"/>
          <w:sz w:val="24"/>
          <w:szCs w:val="24"/>
        </w:rPr>
      </w:pPr>
      <w:r w:rsidRPr="00C42F5E">
        <w:rPr>
          <w:rFonts w:ascii="Arial" w:eastAsia="Times New Roman" w:hAnsi="Arial" w:cs="Arial"/>
          <w:color w:val="2D3B45"/>
          <w:sz w:val="20"/>
          <w:szCs w:val="20"/>
        </w:rPr>
        <w:t>Apsan, Howard, 1994. "Reinventing Environmental XL-ence" Total Quality Environmental Management. Summer.</w:t>
      </w:r>
    </w:p>
    <w:p w14:paraId="41695703" w14:textId="77777777" w:rsidR="00C42F5E" w:rsidRPr="00C42F5E" w:rsidRDefault="00C42F5E" w:rsidP="00C42F5E">
      <w:pPr>
        <w:numPr>
          <w:ilvl w:val="0"/>
          <w:numId w:val="2"/>
        </w:numPr>
        <w:shd w:val="clear" w:color="auto" w:fill="FFFFFF"/>
        <w:spacing w:before="100" w:beforeAutospacing="1" w:after="100" w:afterAutospacing="1" w:line="240" w:lineRule="auto"/>
        <w:ind w:left="360" w:hanging="360"/>
        <w:rPr>
          <w:rFonts w:ascii="Helvetica Neue" w:eastAsia="Times New Roman" w:hAnsi="Helvetica Neue" w:cs="Times New Roman"/>
          <w:color w:val="2D3B45"/>
          <w:sz w:val="24"/>
          <w:szCs w:val="24"/>
        </w:rPr>
      </w:pPr>
      <w:r w:rsidRPr="00C42F5E">
        <w:rPr>
          <w:rFonts w:ascii="Arial" w:eastAsia="Times New Roman" w:hAnsi="Arial" w:cs="Arial"/>
          <w:color w:val="2D3B45"/>
          <w:sz w:val="20"/>
          <w:szCs w:val="20"/>
        </w:rPr>
        <w:t>Apsan, Howard. 1993. "Applying TQM to Environmental Site Assessments under the ASTM Standard," Total Quality Environmental Management. September.</w:t>
      </w:r>
    </w:p>
    <w:p w14:paraId="013BE9BB" w14:textId="77777777" w:rsidR="00C42F5E" w:rsidRPr="00C42F5E" w:rsidRDefault="00C42F5E" w:rsidP="00C42F5E">
      <w:pPr>
        <w:numPr>
          <w:ilvl w:val="0"/>
          <w:numId w:val="2"/>
        </w:numPr>
        <w:shd w:val="clear" w:color="auto" w:fill="FFFFFF"/>
        <w:spacing w:before="100" w:beforeAutospacing="1" w:after="100" w:afterAutospacing="1" w:line="240" w:lineRule="auto"/>
        <w:ind w:left="360" w:hanging="360"/>
        <w:rPr>
          <w:rFonts w:ascii="Helvetica Neue" w:eastAsia="Times New Roman" w:hAnsi="Helvetica Neue" w:cs="Times New Roman"/>
          <w:color w:val="2D3B45"/>
          <w:sz w:val="24"/>
          <w:szCs w:val="24"/>
        </w:rPr>
      </w:pPr>
      <w:r w:rsidRPr="00C42F5E">
        <w:rPr>
          <w:rFonts w:ascii="Arial" w:eastAsia="Times New Roman" w:hAnsi="Arial" w:cs="Arial"/>
          <w:color w:val="2D3B45"/>
          <w:sz w:val="20"/>
          <w:szCs w:val="20"/>
        </w:rPr>
        <w:t>Apsan, Howard with V.P. Whitfield. 1985. "Implementation: The Hardest Part," The Bureaucrat. Fall.</w:t>
      </w:r>
    </w:p>
    <w:p w14:paraId="3FDD1B1E" w14:textId="6E4B658E" w:rsidR="00744069" w:rsidRPr="00C42F5E" w:rsidRDefault="00C42F5E" w:rsidP="00C42F5E">
      <w:pPr>
        <w:numPr>
          <w:ilvl w:val="0"/>
          <w:numId w:val="2"/>
        </w:numPr>
        <w:shd w:val="clear" w:color="auto" w:fill="FFFFFF"/>
        <w:spacing w:before="100" w:beforeAutospacing="1" w:after="100" w:afterAutospacing="1" w:line="240" w:lineRule="auto"/>
        <w:ind w:left="360" w:hanging="360"/>
        <w:rPr>
          <w:rFonts w:ascii="Helvetica Neue" w:eastAsia="Times New Roman" w:hAnsi="Helvetica Neue" w:cs="Times New Roman"/>
          <w:color w:val="2D3B45"/>
          <w:sz w:val="24"/>
          <w:szCs w:val="24"/>
        </w:rPr>
      </w:pPr>
      <w:r w:rsidRPr="00C42F5E">
        <w:rPr>
          <w:rFonts w:ascii="Arial" w:eastAsia="Times New Roman" w:hAnsi="Arial" w:cs="Arial"/>
          <w:color w:val="2D3B45"/>
          <w:sz w:val="20"/>
          <w:szCs w:val="20"/>
        </w:rPr>
        <w:t>Goleman, Daniel,1998. "What Makes A Leader," Harvard Business Review. November-December.</w:t>
      </w:r>
    </w:p>
    <w:p w14:paraId="20662258" w14:textId="77777777" w:rsidR="00744069" w:rsidRDefault="00744069" w:rsidP="00C42F5E">
      <w:pPr>
        <w:pStyle w:val="Normal1"/>
        <w:ind w:left="360" w:hanging="360"/>
      </w:pPr>
    </w:p>
    <w:sectPr w:rsidR="0074406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97189"/>
    <w:multiLevelType w:val="multilevel"/>
    <w:tmpl w:val="E0FA8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D41E5C"/>
    <w:multiLevelType w:val="multilevel"/>
    <w:tmpl w:val="B1F0EED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15:restartNumberingAfterBreak="0">
    <w:nsid w:val="3974673A"/>
    <w:multiLevelType w:val="multilevel"/>
    <w:tmpl w:val="CCF2E866"/>
    <w:lvl w:ilvl="0">
      <w:start w:val="1"/>
      <w:numFmt w:val="decimal"/>
      <w:lvlText w:val="%1."/>
      <w:lvlJc w:val="left"/>
      <w:pPr>
        <w:ind w:left="720" w:firstLine="360"/>
      </w:pPr>
      <w:rPr>
        <w:rFonts w:ascii="Arial" w:hAnsi="Arial" w:cs="Arial" w:hint="default"/>
        <w:sz w:val="20"/>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15:restartNumberingAfterBreak="0">
    <w:nsid w:val="4DE346BB"/>
    <w:multiLevelType w:val="multilevel"/>
    <w:tmpl w:val="4C9A413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15:restartNumberingAfterBreak="0">
    <w:nsid w:val="52AF4B10"/>
    <w:multiLevelType w:val="multilevel"/>
    <w:tmpl w:val="CE46ED1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15:restartNumberingAfterBreak="0">
    <w:nsid w:val="5D9B5E19"/>
    <w:multiLevelType w:val="multilevel"/>
    <w:tmpl w:val="77464E0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744069"/>
    <w:rsid w:val="001846C9"/>
    <w:rsid w:val="00186F63"/>
    <w:rsid w:val="00445B0A"/>
    <w:rsid w:val="004A5CF3"/>
    <w:rsid w:val="005242A6"/>
    <w:rsid w:val="005744A4"/>
    <w:rsid w:val="006E1547"/>
    <w:rsid w:val="00744069"/>
    <w:rsid w:val="007A3160"/>
    <w:rsid w:val="008A7AD5"/>
    <w:rsid w:val="00963A89"/>
    <w:rsid w:val="00BB171A"/>
    <w:rsid w:val="00C42F5E"/>
    <w:rsid w:val="00CE6C8C"/>
    <w:rsid w:val="00E81553"/>
    <w:rsid w:val="00F21C57"/>
    <w:rsid w:val="00F63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958125"/>
  <w15:docId w15:val="{2A4F4293-975D-4927-8C1D-F2FC509A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NormalWeb">
    <w:name w:val="Normal (Web)"/>
    <w:basedOn w:val="Normal"/>
    <w:uiPriority w:val="99"/>
    <w:semiHidden/>
    <w:unhideWhenUsed/>
    <w:rsid w:val="008A7AD5"/>
    <w:pPr>
      <w:spacing w:before="100" w:beforeAutospacing="1" w:after="100" w:afterAutospacing="1" w:line="240" w:lineRule="auto"/>
    </w:pPr>
    <w:rPr>
      <w:rFonts w:ascii="Times" w:hAnsi="Times" w:cs="Times New Roman"/>
      <w:color w:val="auto"/>
      <w:sz w:val="20"/>
      <w:szCs w:val="20"/>
    </w:rPr>
  </w:style>
  <w:style w:type="character" w:styleId="Hyperlink">
    <w:name w:val="Hyperlink"/>
    <w:basedOn w:val="DefaultParagraphFont"/>
    <w:uiPriority w:val="99"/>
    <w:unhideWhenUsed/>
    <w:rsid w:val="00E81553"/>
    <w:rPr>
      <w:color w:val="0000FF" w:themeColor="hyperlink"/>
      <w:u w:val="single"/>
    </w:rPr>
  </w:style>
  <w:style w:type="character" w:styleId="FollowedHyperlink">
    <w:name w:val="FollowedHyperlink"/>
    <w:basedOn w:val="DefaultParagraphFont"/>
    <w:uiPriority w:val="99"/>
    <w:semiHidden/>
    <w:unhideWhenUsed/>
    <w:rsid w:val="00186F63"/>
    <w:rPr>
      <w:color w:val="800080" w:themeColor="followedHyperlink"/>
      <w:u w:val="single"/>
    </w:rPr>
  </w:style>
  <w:style w:type="character" w:styleId="Emphasis">
    <w:name w:val="Emphasis"/>
    <w:basedOn w:val="DefaultParagraphFont"/>
    <w:uiPriority w:val="20"/>
    <w:qFormat/>
    <w:rsid w:val="00F21C57"/>
    <w:rPr>
      <w:i/>
      <w:iCs/>
    </w:rPr>
  </w:style>
  <w:style w:type="paragraph" w:styleId="ListParagraph">
    <w:name w:val="List Paragraph"/>
    <w:basedOn w:val="Normal"/>
    <w:uiPriority w:val="34"/>
    <w:qFormat/>
    <w:rsid w:val="00F21C57"/>
    <w:pPr>
      <w:ind w:left="720"/>
      <w:contextualSpacing/>
    </w:pPr>
  </w:style>
  <w:style w:type="character" w:styleId="Strong">
    <w:name w:val="Strong"/>
    <w:basedOn w:val="DefaultParagraphFont"/>
    <w:uiPriority w:val="22"/>
    <w:qFormat/>
    <w:rsid w:val="00C42F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299536">
      <w:bodyDiv w:val="1"/>
      <w:marLeft w:val="0"/>
      <w:marRight w:val="0"/>
      <w:marTop w:val="0"/>
      <w:marBottom w:val="0"/>
      <w:divBdr>
        <w:top w:val="none" w:sz="0" w:space="0" w:color="auto"/>
        <w:left w:val="none" w:sz="0" w:space="0" w:color="auto"/>
        <w:bottom w:val="none" w:sz="0" w:space="0" w:color="auto"/>
        <w:right w:val="none" w:sz="0" w:space="0" w:color="auto"/>
      </w:divBdr>
    </w:div>
    <w:div w:id="757170117">
      <w:bodyDiv w:val="1"/>
      <w:marLeft w:val="0"/>
      <w:marRight w:val="0"/>
      <w:marTop w:val="0"/>
      <w:marBottom w:val="0"/>
      <w:divBdr>
        <w:top w:val="none" w:sz="0" w:space="0" w:color="auto"/>
        <w:left w:val="none" w:sz="0" w:space="0" w:color="auto"/>
        <w:bottom w:val="none" w:sz="0" w:space="0" w:color="auto"/>
        <w:right w:val="none" w:sz="0" w:space="0" w:color="auto"/>
      </w:divBdr>
    </w:div>
    <w:div w:id="888491956">
      <w:bodyDiv w:val="1"/>
      <w:marLeft w:val="0"/>
      <w:marRight w:val="0"/>
      <w:marTop w:val="0"/>
      <w:marBottom w:val="0"/>
      <w:divBdr>
        <w:top w:val="none" w:sz="0" w:space="0" w:color="auto"/>
        <w:left w:val="none" w:sz="0" w:space="0" w:color="auto"/>
        <w:bottom w:val="none" w:sz="0" w:space="0" w:color="auto"/>
        <w:right w:val="none" w:sz="0" w:space="0" w:color="auto"/>
      </w:divBdr>
    </w:div>
    <w:div w:id="1144082775">
      <w:bodyDiv w:val="1"/>
      <w:marLeft w:val="0"/>
      <w:marRight w:val="0"/>
      <w:marTop w:val="0"/>
      <w:marBottom w:val="0"/>
      <w:divBdr>
        <w:top w:val="none" w:sz="0" w:space="0" w:color="auto"/>
        <w:left w:val="none" w:sz="0" w:space="0" w:color="auto"/>
        <w:bottom w:val="none" w:sz="0" w:space="0" w:color="auto"/>
        <w:right w:val="none" w:sz="0" w:space="0" w:color="auto"/>
      </w:divBdr>
    </w:div>
    <w:div w:id="1298103702">
      <w:bodyDiv w:val="1"/>
      <w:marLeft w:val="0"/>
      <w:marRight w:val="0"/>
      <w:marTop w:val="0"/>
      <w:marBottom w:val="0"/>
      <w:divBdr>
        <w:top w:val="none" w:sz="0" w:space="0" w:color="auto"/>
        <w:left w:val="none" w:sz="0" w:space="0" w:color="auto"/>
        <w:bottom w:val="none" w:sz="0" w:space="0" w:color="auto"/>
        <w:right w:val="none" w:sz="0" w:space="0" w:color="auto"/>
      </w:divBdr>
    </w:div>
    <w:div w:id="1544440053">
      <w:bodyDiv w:val="1"/>
      <w:marLeft w:val="0"/>
      <w:marRight w:val="0"/>
      <w:marTop w:val="0"/>
      <w:marBottom w:val="0"/>
      <w:divBdr>
        <w:top w:val="none" w:sz="0" w:space="0" w:color="auto"/>
        <w:left w:val="none" w:sz="0" w:space="0" w:color="auto"/>
        <w:bottom w:val="none" w:sz="0" w:space="0" w:color="auto"/>
        <w:right w:val="none" w:sz="0" w:space="0" w:color="auto"/>
      </w:divBdr>
    </w:div>
    <w:div w:id="1938780969">
      <w:bodyDiv w:val="1"/>
      <w:marLeft w:val="0"/>
      <w:marRight w:val="0"/>
      <w:marTop w:val="0"/>
      <w:marBottom w:val="0"/>
      <w:divBdr>
        <w:top w:val="none" w:sz="0" w:space="0" w:color="auto"/>
        <w:left w:val="none" w:sz="0" w:space="0" w:color="auto"/>
        <w:bottom w:val="none" w:sz="0" w:space="0" w:color="auto"/>
        <w:right w:val="none" w:sz="0" w:space="0" w:color="auto"/>
      </w:divBdr>
      <w:divsChild>
        <w:div w:id="1741322728">
          <w:marLeft w:val="0"/>
          <w:marRight w:val="0"/>
          <w:marTop w:val="0"/>
          <w:marBottom w:val="0"/>
          <w:divBdr>
            <w:top w:val="none" w:sz="0" w:space="0" w:color="auto"/>
            <w:left w:val="none" w:sz="0" w:space="0" w:color="auto"/>
            <w:bottom w:val="none" w:sz="0" w:space="0" w:color="auto"/>
            <w:right w:val="none" w:sz="0" w:space="0" w:color="auto"/>
          </w:divBdr>
        </w:div>
      </w:divsChild>
    </w:div>
    <w:div w:id="1984117374">
      <w:bodyDiv w:val="1"/>
      <w:marLeft w:val="0"/>
      <w:marRight w:val="0"/>
      <w:marTop w:val="0"/>
      <w:marBottom w:val="0"/>
      <w:divBdr>
        <w:top w:val="none" w:sz="0" w:space="0" w:color="auto"/>
        <w:left w:val="none" w:sz="0" w:space="0" w:color="auto"/>
        <w:bottom w:val="none" w:sz="0" w:space="0" w:color="auto"/>
        <w:right w:val="none" w:sz="0" w:space="0" w:color="auto"/>
      </w:divBdr>
    </w:div>
    <w:div w:id="2140998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br.org/store/case-stud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1238</Words>
  <Characters>7061</Characters>
  <Application>Microsoft Office Word</Application>
  <DocSecurity>0</DocSecurity>
  <Lines>58</Lines>
  <Paragraphs>16</Paragraphs>
  <ScaleCrop>false</ScaleCrop>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Pelekis</cp:lastModifiedBy>
  <cp:revision>7</cp:revision>
  <dcterms:created xsi:type="dcterms:W3CDTF">2018-10-25T19:57:00Z</dcterms:created>
  <dcterms:modified xsi:type="dcterms:W3CDTF">2019-07-27T14:30:00Z</dcterms:modified>
</cp:coreProperties>
</file>